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C8350" w14:textId="77777777" w:rsidR="004A12A5" w:rsidRPr="004A12A5" w:rsidRDefault="004A12A5" w:rsidP="004A12A5">
      <w:pPr>
        <w:spacing w:after="0" w:line="240" w:lineRule="auto"/>
        <w:jc w:val="center"/>
      </w:pPr>
    </w:p>
    <w:p w14:paraId="53F6922B" w14:textId="77777777" w:rsidR="004A12A5" w:rsidRPr="004A12A5" w:rsidRDefault="004A12A5" w:rsidP="004A12A5">
      <w:pPr>
        <w:spacing w:after="0" w:line="240" w:lineRule="auto"/>
        <w:jc w:val="center"/>
      </w:pPr>
    </w:p>
    <w:p w14:paraId="35526100" w14:textId="77777777" w:rsidR="004A12A5" w:rsidRPr="004A12A5" w:rsidRDefault="004A12A5" w:rsidP="004A12A5">
      <w:pPr>
        <w:spacing w:after="0" w:line="240" w:lineRule="auto"/>
        <w:jc w:val="center"/>
      </w:pPr>
    </w:p>
    <w:p w14:paraId="34600DA0" w14:textId="77777777" w:rsidR="004A12A5" w:rsidRPr="004A12A5" w:rsidRDefault="004A12A5" w:rsidP="004A12A5">
      <w:pPr>
        <w:spacing w:after="0" w:line="240" w:lineRule="auto"/>
        <w:jc w:val="center"/>
        <w:rPr>
          <w:sz w:val="24"/>
          <w:szCs w:val="24"/>
        </w:rPr>
      </w:pPr>
    </w:p>
    <w:p w14:paraId="63F777AF" w14:textId="77777777" w:rsidR="004A12A5" w:rsidRPr="004A12A5" w:rsidRDefault="004A12A5" w:rsidP="004A12A5">
      <w:pPr>
        <w:spacing w:after="0" w:line="240" w:lineRule="auto"/>
        <w:jc w:val="center"/>
        <w:rPr>
          <w:b/>
          <w:sz w:val="24"/>
          <w:szCs w:val="24"/>
        </w:rPr>
      </w:pPr>
      <w:r w:rsidRPr="004A12A5">
        <w:rPr>
          <w:b/>
          <w:sz w:val="24"/>
          <w:szCs w:val="24"/>
        </w:rPr>
        <w:t>Information Booklet</w:t>
      </w:r>
    </w:p>
    <w:p w14:paraId="27B75622" w14:textId="77777777" w:rsidR="004A12A5" w:rsidRPr="004A12A5" w:rsidRDefault="004A12A5" w:rsidP="004A12A5">
      <w:pPr>
        <w:spacing w:after="0" w:line="240" w:lineRule="auto"/>
        <w:jc w:val="both"/>
      </w:pPr>
    </w:p>
    <w:p w14:paraId="3F701CDC" w14:textId="77777777" w:rsidR="004A12A5" w:rsidRPr="004A12A5" w:rsidRDefault="004A12A5" w:rsidP="004A12A5">
      <w:pPr>
        <w:spacing w:after="0" w:line="240" w:lineRule="auto"/>
        <w:jc w:val="both"/>
      </w:pPr>
    </w:p>
    <w:p w14:paraId="4B0FFAD7" w14:textId="77777777" w:rsidR="004A12A5" w:rsidRPr="004A12A5" w:rsidRDefault="004A12A5" w:rsidP="004A12A5">
      <w:pPr>
        <w:spacing w:after="0" w:line="240" w:lineRule="auto"/>
        <w:jc w:val="both"/>
      </w:pPr>
      <w:r w:rsidRPr="004A12A5">
        <w:rPr>
          <w:noProof/>
          <w:lang w:eastAsia="en-IE"/>
        </w:rPr>
        <mc:AlternateContent>
          <mc:Choice Requires="wps">
            <w:drawing>
              <wp:anchor distT="0" distB="0" distL="114300" distR="114300" simplePos="0" relativeHeight="251659264" behindDoc="0" locked="0" layoutInCell="1" allowOverlap="1" wp14:anchorId="48EFFE74" wp14:editId="3A0190AB">
                <wp:simplePos x="0" y="0"/>
                <wp:positionH relativeFrom="margin">
                  <wp:align>center</wp:align>
                </wp:positionH>
                <wp:positionV relativeFrom="margin">
                  <wp:posOffset>1431290</wp:posOffset>
                </wp:positionV>
                <wp:extent cx="5191125" cy="2171700"/>
                <wp:effectExtent l="0" t="0" r="28575" b="1905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171700"/>
                        </a:xfrm>
                        <a:prstGeom prst="rect">
                          <a:avLst/>
                        </a:prstGeom>
                        <a:solidFill>
                          <a:srgbClr val="FFFFFF"/>
                        </a:solidFill>
                        <a:ln w="25400">
                          <a:solidFill>
                            <a:srgbClr val="1F497D"/>
                          </a:solidFill>
                          <a:miter lim="800000"/>
                          <a:headEnd/>
                          <a:tailEnd/>
                        </a:ln>
                      </wps:spPr>
                      <wps:txbx>
                        <w:txbxContent>
                          <w:p w14:paraId="70555903" w14:textId="77777777" w:rsidR="00376061" w:rsidRPr="00283350" w:rsidRDefault="00376061" w:rsidP="004A12A5">
                            <w:pPr>
                              <w:pStyle w:val="Default"/>
                              <w:rPr>
                                <w:rFonts w:asciiTheme="minorHAnsi" w:hAnsiTheme="minorHAnsi" w:cstheme="minorHAnsi"/>
                              </w:rPr>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376061" w:rsidRPr="00283350" w14:paraId="50797C72" w14:textId="77777777" w:rsidTr="00231934">
                              <w:trPr>
                                <w:trHeight w:val="80"/>
                              </w:trPr>
                              <w:tc>
                                <w:tcPr>
                                  <w:tcW w:w="7826" w:type="dxa"/>
                                </w:tcPr>
                                <w:p w14:paraId="1544C462" w14:textId="790393EE" w:rsidR="00376061" w:rsidRPr="00283350" w:rsidRDefault="00A326E9" w:rsidP="00231934">
                                  <w:pPr>
                                    <w:jc w:val="center"/>
                                    <w:rPr>
                                      <w:rFonts w:cstheme="minorHAnsi"/>
                                    </w:rPr>
                                  </w:pPr>
                                  <w:r w:rsidRPr="001F0DB9">
                                    <w:t xml:space="preserve">Sigmar Recruitment Consultants on behalf of the </w:t>
                                  </w:r>
                                  <w:r>
                                    <w:t>Ombudsman for Children will</w:t>
                                  </w:r>
                                  <w:r w:rsidRPr="001F0DB9">
                                    <w:t xml:space="preserve"> hold a competition for the purpose of recommending a person for appointment to the position of</w:t>
                                  </w:r>
                                  <w:r w:rsidR="00376061" w:rsidRPr="00283350">
                                    <w:rPr>
                                      <w:rFonts w:cstheme="minorHAnsi"/>
                                    </w:rPr>
                                    <w:t xml:space="preserve">: </w:t>
                                  </w:r>
                                </w:p>
                                <w:p w14:paraId="0A2EB3B4" w14:textId="77777777" w:rsidR="00376061" w:rsidRPr="00283350" w:rsidRDefault="00376061" w:rsidP="00231934">
                                  <w:pPr>
                                    <w:jc w:val="center"/>
                                    <w:rPr>
                                      <w:rFonts w:cstheme="minorHAnsi"/>
                                      <w:b/>
                                    </w:rPr>
                                  </w:pPr>
                                  <w:r w:rsidRPr="00283350">
                                    <w:rPr>
                                      <w:rFonts w:cstheme="minorHAnsi"/>
                                      <w:b/>
                                      <w:bCs/>
                                      <w:lang w:val="en-US"/>
                                    </w:rPr>
                                    <w:t xml:space="preserve">Early Resolution </w:t>
                                  </w:r>
                                  <w:r w:rsidRPr="00E71EC2">
                                    <w:rPr>
                                      <w:rFonts w:cstheme="minorHAnsi"/>
                                      <w:b/>
                                      <w:bCs/>
                                      <w:color w:val="000000" w:themeColor="text1"/>
                                      <w:lang w:val="en-US"/>
                                    </w:rPr>
                                    <w:t>Officer</w:t>
                                  </w:r>
                                  <w:r w:rsidRPr="00283350">
                                    <w:rPr>
                                      <w:rFonts w:cstheme="minorHAnsi"/>
                                      <w:b/>
                                      <w:bCs/>
                                      <w:lang w:val="en-US"/>
                                    </w:rPr>
                                    <w:t xml:space="preserve"> in the Ombudsman for Children’s Office</w:t>
                                  </w:r>
                                  <w:r w:rsidRPr="00283350">
                                    <w:rPr>
                                      <w:rFonts w:cstheme="minorHAnsi"/>
                                      <w:b/>
                                    </w:rPr>
                                    <w:t xml:space="preserve"> </w:t>
                                  </w:r>
                                </w:p>
                                <w:p w14:paraId="3CB0BA89" w14:textId="77777777" w:rsidR="00376061" w:rsidRPr="00283350" w:rsidRDefault="00376061" w:rsidP="00231934">
                                  <w:pPr>
                                    <w:jc w:val="center"/>
                                    <w:rPr>
                                      <w:rFonts w:cstheme="minorHAnsi"/>
                                    </w:rPr>
                                  </w:pPr>
                                  <w:r w:rsidRPr="00283350">
                                    <w:rPr>
                                      <w:rFonts w:cstheme="minorHAnsi"/>
                                    </w:rPr>
                                    <w:t>Grade: Executive Officer</w:t>
                                  </w:r>
                                </w:p>
                                <w:p w14:paraId="62F0F1CF" w14:textId="7BC4D9FE" w:rsidR="00376061" w:rsidRPr="00283350" w:rsidRDefault="004F762E" w:rsidP="00283350">
                                  <w:pPr>
                                    <w:jc w:val="center"/>
                                    <w:rPr>
                                      <w:rFonts w:cstheme="minorHAnsi"/>
                                      <w:sz w:val="23"/>
                                      <w:szCs w:val="23"/>
                                    </w:rPr>
                                  </w:pPr>
                                  <w:r>
                                    <w:rPr>
                                      <w:rFonts w:cstheme="minorHAnsi"/>
                                    </w:rPr>
                                    <w:t>Closing date</w:t>
                                  </w:r>
                                  <w:r w:rsidRPr="00E71EC2">
                                    <w:rPr>
                                      <w:rFonts w:cstheme="minorHAnsi"/>
                                      <w:color w:val="000000" w:themeColor="text1"/>
                                    </w:rPr>
                                    <w:t xml:space="preserve">: </w:t>
                                  </w:r>
                                  <w:r w:rsidR="00AE0F48" w:rsidRPr="00E71EC2">
                                    <w:rPr>
                                      <w:rFonts w:cstheme="minorHAnsi"/>
                                      <w:color w:val="000000" w:themeColor="text1"/>
                                    </w:rPr>
                                    <w:t>12:00pm Tuesday 2</w:t>
                                  </w:r>
                                  <w:r w:rsidR="00AE0F48" w:rsidRPr="00E71EC2">
                                    <w:rPr>
                                      <w:rFonts w:cstheme="minorHAnsi"/>
                                      <w:color w:val="000000" w:themeColor="text1"/>
                                      <w:vertAlign w:val="superscript"/>
                                    </w:rPr>
                                    <w:t>nd</w:t>
                                  </w:r>
                                  <w:r w:rsidR="00AE0F48" w:rsidRPr="00E71EC2">
                                    <w:rPr>
                                      <w:rFonts w:cstheme="minorHAnsi"/>
                                      <w:color w:val="000000" w:themeColor="text1"/>
                                    </w:rPr>
                                    <w:t xml:space="preserve"> June, 2020</w:t>
                                  </w:r>
                                </w:p>
                              </w:tc>
                            </w:tr>
                          </w:tbl>
                          <w:p w14:paraId="5FA810FB" w14:textId="77777777" w:rsidR="00376061" w:rsidRPr="00283350" w:rsidRDefault="00376061" w:rsidP="004A12A5">
                            <w:pPr>
                              <w:rPr>
                                <w:rFonts w:cstheme="minorHAnsi"/>
                              </w:rPr>
                            </w:pPr>
                          </w:p>
                          <w:p w14:paraId="4DA058C8" w14:textId="77777777" w:rsidR="00376061" w:rsidRPr="00283350" w:rsidRDefault="00376061" w:rsidP="004A12A5">
                            <w:pPr>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EFFE74" id="_x0000_t202" coordsize="21600,21600" o:spt="202" path="m,l,21600r21600,l21600,xe">
                <v:stroke joinstyle="miter"/>
                <v:path gradientshapeok="t" o:connecttype="rect"/>
              </v:shapetype>
              <v:shape id="Text Box 1" o:spid="_x0000_s1026" type="#_x0000_t202" style="position:absolute;left:0;text-align:left;margin-left:0;margin-top:112.7pt;width:408.75pt;height:17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39LwIAAFIEAAAOAAAAZHJzL2Uyb0RvYy54bWysVNuO0zAQfUfiHyy/01zU0m3UdLW0FCEt&#10;C9IuH+A4TmLheIztNilfz9jplnIRD4g8WB57fObMmZmsb8dekaOwToIuaTZLKRGaQy11W9LPT/tX&#10;N5Q4z3TNFGhR0pNw9Hbz8sV6MIXIoQNVC0sQRLtiMCXtvDdFkjjeiZ65GRih8bIB2zOPpm2T2rIB&#10;0XuV5Gn6OhnA1sYCF87h6W66pJuI3zSC+49N44QnqqTIzcfVxrUKa7JZs6K1zHSSn2mwf2DRM6kx&#10;6AVqxzwjByt/g+olt+Cg8TMOfQJNI7mIOWA2WfpLNo8dMyLmguI4c5HJ/T9Y/nD8ZImsS5pTolmP&#10;JXoSoydvYCRZUGcwrkCnR4NufsRjrHLM1Jl74F8c0bDtmG7FnbUwdILVyC6+TK6eTjgugFTDB6gx&#10;DDt4iEBjY/sgHYpBEB2rdLpUJlDheLjIVlmWLyjheJdny2yZxtolrHh+bqzz7wT0JGxKarH0EZ4d&#10;753HRND12SVEc6BkvZdKRcO21VZZcmTYJvv4hdzxyU9uSpMBwy/mGPzvGNl+vlru/oTRS48Nr2Rf&#10;0ps0fFMLBuHe6jq2o2dSTXskoDTyCEoG8SYZ/ViN58pUUJ9QUwtTY+Mg4qYD+42SAZu6pO7rgVlB&#10;iXqvsS6rbD4PUxCN+WKZo2Gvb6rrG6Y5QpXUUzJtt36anIOxsu0w0tQJGu6wlo2MKgeqE6szb2zc&#10;qOR5yMJkXNvR68evYPMdAAD//wMAUEsDBBQABgAIAAAAIQAYXgcd3gAAAAgBAAAPAAAAZHJzL2Rv&#10;d25yZXYueG1sTI8xb4MwFIT3Sv0P1ovUrTEhQCKCiaJKqdSxSZdsBr8Civ1MbSfQf193asfTne6+&#10;q/az0eyOzg+WBKyWCTCk1qqBOgEf5+PzFpgPkpTUllDAN3rY148PlSyVnegd76fQsVhCvpQC+hDG&#10;knPf9mikX9oRKXqf1hkZonQdV05OsdxoniZJwY0cKC70csSXHtvr6WYEqNfL1yEr1OTP17VdX5qj&#10;fnNaiKfFfNgBCziHvzD84kd0qCNTY2+kPNMC4pEgIE3zDFi0t6tNDqwRkBebDHhd8f8H6h8AAAD/&#10;/wMAUEsBAi0AFAAGAAgAAAAhALaDOJL+AAAA4QEAABMAAAAAAAAAAAAAAAAAAAAAAFtDb250ZW50&#10;X1R5cGVzXS54bWxQSwECLQAUAAYACAAAACEAOP0h/9YAAACUAQAACwAAAAAAAAAAAAAAAAAvAQAA&#10;X3JlbHMvLnJlbHNQSwECLQAUAAYACAAAACEA0L9N/S8CAABSBAAADgAAAAAAAAAAAAAAAAAuAgAA&#10;ZHJzL2Uyb0RvYy54bWxQSwECLQAUAAYACAAAACEAGF4HHd4AAAAIAQAADwAAAAAAAAAAAAAAAACJ&#10;BAAAZHJzL2Rvd25yZXYueG1sUEsFBgAAAAAEAAQA8wAAAJQFAAAAAA==&#10;" strokecolor="#1f497d" strokeweight="2pt">
                <v:textbox>
                  <w:txbxContent>
                    <w:p w14:paraId="70555903" w14:textId="77777777" w:rsidR="00376061" w:rsidRPr="00283350" w:rsidRDefault="00376061" w:rsidP="004A12A5">
                      <w:pPr>
                        <w:pStyle w:val="Default"/>
                        <w:rPr>
                          <w:rFonts w:asciiTheme="minorHAnsi" w:hAnsiTheme="minorHAnsi" w:cstheme="minorHAnsi"/>
                        </w:rPr>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376061" w:rsidRPr="00283350" w14:paraId="50797C72" w14:textId="77777777" w:rsidTr="00231934">
                        <w:trPr>
                          <w:trHeight w:val="80"/>
                        </w:trPr>
                        <w:tc>
                          <w:tcPr>
                            <w:tcW w:w="7826" w:type="dxa"/>
                          </w:tcPr>
                          <w:p w14:paraId="1544C462" w14:textId="790393EE" w:rsidR="00376061" w:rsidRPr="00283350" w:rsidRDefault="00A326E9" w:rsidP="00231934">
                            <w:pPr>
                              <w:jc w:val="center"/>
                              <w:rPr>
                                <w:rFonts w:cstheme="minorHAnsi"/>
                              </w:rPr>
                            </w:pPr>
                            <w:r w:rsidRPr="001F0DB9">
                              <w:t xml:space="preserve">Sigmar Recruitment Consultants on behalf of the </w:t>
                            </w:r>
                            <w:r>
                              <w:t>Ombudsman for Children will</w:t>
                            </w:r>
                            <w:r w:rsidRPr="001F0DB9">
                              <w:t xml:space="preserve"> hold a competition for the purpose of recommending a person for appointment to the position of</w:t>
                            </w:r>
                            <w:r w:rsidR="00376061" w:rsidRPr="00283350">
                              <w:rPr>
                                <w:rFonts w:cstheme="minorHAnsi"/>
                              </w:rPr>
                              <w:t xml:space="preserve">: </w:t>
                            </w:r>
                          </w:p>
                          <w:p w14:paraId="0A2EB3B4" w14:textId="77777777" w:rsidR="00376061" w:rsidRPr="00283350" w:rsidRDefault="00376061" w:rsidP="00231934">
                            <w:pPr>
                              <w:jc w:val="center"/>
                              <w:rPr>
                                <w:rFonts w:cstheme="minorHAnsi"/>
                                <w:b/>
                              </w:rPr>
                            </w:pPr>
                            <w:r w:rsidRPr="00283350">
                              <w:rPr>
                                <w:rFonts w:cstheme="minorHAnsi"/>
                                <w:b/>
                                <w:bCs/>
                                <w:lang w:val="en-US"/>
                              </w:rPr>
                              <w:t xml:space="preserve">Early Resolution </w:t>
                            </w:r>
                            <w:r w:rsidRPr="00E71EC2">
                              <w:rPr>
                                <w:rFonts w:cstheme="minorHAnsi"/>
                                <w:b/>
                                <w:bCs/>
                                <w:color w:val="000000" w:themeColor="text1"/>
                                <w:lang w:val="en-US"/>
                              </w:rPr>
                              <w:t>Officer</w:t>
                            </w:r>
                            <w:r w:rsidRPr="00283350">
                              <w:rPr>
                                <w:rFonts w:cstheme="minorHAnsi"/>
                                <w:b/>
                                <w:bCs/>
                                <w:lang w:val="en-US"/>
                              </w:rPr>
                              <w:t xml:space="preserve"> in the Ombudsman for Children’s Office</w:t>
                            </w:r>
                            <w:r w:rsidRPr="00283350">
                              <w:rPr>
                                <w:rFonts w:cstheme="minorHAnsi"/>
                                <w:b/>
                              </w:rPr>
                              <w:t xml:space="preserve"> </w:t>
                            </w:r>
                          </w:p>
                          <w:p w14:paraId="3CB0BA89" w14:textId="77777777" w:rsidR="00376061" w:rsidRPr="00283350" w:rsidRDefault="00376061" w:rsidP="00231934">
                            <w:pPr>
                              <w:jc w:val="center"/>
                              <w:rPr>
                                <w:rFonts w:cstheme="minorHAnsi"/>
                              </w:rPr>
                            </w:pPr>
                            <w:r w:rsidRPr="00283350">
                              <w:rPr>
                                <w:rFonts w:cstheme="minorHAnsi"/>
                              </w:rPr>
                              <w:t>Grade: Executive Officer</w:t>
                            </w:r>
                          </w:p>
                          <w:p w14:paraId="62F0F1CF" w14:textId="7BC4D9FE" w:rsidR="00376061" w:rsidRPr="00283350" w:rsidRDefault="004F762E" w:rsidP="00283350">
                            <w:pPr>
                              <w:jc w:val="center"/>
                              <w:rPr>
                                <w:rFonts w:cstheme="minorHAnsi"/>
                                <w:sz w:val="23"/>
                                <w:szCs w:val="23"/>
                              </w:rPr>
                            </w:pPr>
                            <w:r>
                              <w:rPr>
                                <w:rFonts w:cstheme="minorHAnsi"/>
                              </w:rPr>
                              <w:t>Closing date</w:t>
                            </w:r>
                            <w:r w:rsidRPr="00E71EC2">
                              <w:rPr>
                                <w:rFonts w:cstheme="minorHAnsi"/>
                                <w:color w:val="000000" w:themeColor="text1"/>
                              </w:rPr>
                              <w:t xml:space="preserve">: </w:t>
                            </w:r>
                            <w:r w:rsidR="00AE0F48" w:rsidRPr="00E71EC2">
                              <w:rPr>
                                <w:rFonts w:cstheme="minorHAnsi"/>
                                <w:color w:val="000000" w:themeColor="text1"/>
                              </w:rPr>
                              <w:t>12:00pm Tuesday 2</w:t>
                            </w:r>
                            <w:r w:rsidR="00AE0F48" w:rsidRPr="00E71EC2">
                              <w:rPr>
                                <w:rFonts w:cstheme="minorHAnsi"/>
                                <w:color w:val="000000" w:themeColor="text1"/>
                                <w:vertAlign w:val="superscript"/>
                              </w:rPr>
                              <w:t>nd</w:t>
                            </w:r>
                            <w:r w:rsidR="00AE0F48" w:rsidRPr="00E71EC2">
                              <w:rPr>
                                <w:rFonts w:cstheme="minorHAnsi"/>
                                <w:color w:val="000000" w:themeColor="text1"/>
                              </w:rPr>
                              <w:t xml:space="preserve"> June, 2020</w:t>
                            </w:r>
                          </w:p>
                        </w:tc>
                      </w:tr>
                    </w:tbl>
                    <w:p w14:paraId="5FA810FB" w14:textId="77777777" w:rsidR="00376061" w:rsidRPr="00283350" w:rsidRDefault="00376061" w:rsidP="004A12A5">
                      <w:pPr>
                        <w:rPr>
                          <w:rFonts w:cstheme="minorHAnsi"/>
                        </w:rPr>
                      </w:pPr>
                    </w:p>
                    <w:p w14:paraId="4DA058C8" w14:textId="77777777" w:rsidR="00376061" w:rsidRPr="00283350" w:rsidRDefault="00376061" w:rsidP="004A12A5">
                      <w:pPr>
                        <w:rPr>
                          <w:rFonts w:cstheme="minorHAnsi"/>
                        </w:rPr>
                      </w:pPr>
                    </w:p>
                  </w:txbxContent>
                </v:textbox>
                <w10:wrap type="square" anchorx="margin" anchory="margin"/>
              </v:shape>
            </w:pict>
          </mc:Fallback>
        </mc:AlternateContent>
      </w:r>
    </w:p>
    <w:p w14:paraId="3F16D88E" w14:textId="77777777" w:rsidR="004A12A5" w:rsidRPr="004A12A5" w:rsidRDefault="004A12A5" w:rsidP="004A12A5">
      <w:pPr>
        <w:spacing w:after="0" w:line="240" w:lineRule="auto"/>
        <w:jc w:val="both"/>
      </w:pPr>
    </w:p>
    <w:p w14:paraId="6A7EA03E" w14:textId="77777777" w:rsidR="004A12A5" w:rsidRPr="004A12A5" w:rsidRDefault="004A12A5" w:rsidP="004A12A5">
      <w:pPr>
        <w:spacing w:after="0" w:line="240" w:lineRule="auto"/>
        <w:jc w:val="both"/>
      </w:pPr>
    </w:p>
    <w:p w14:paraId="16D65081" w14:textId="77777777" w:rsidR="004A12A5" w:rsidRPr="004A12A5" w:rsidRDefault="004A12A5" w:rsidP="004A12A5">
      <w:pPr>
        <w:spacing w:after="0" w:line="240" w:lineRule="auto"/>
        <w:jc w:val="both"/>
      </w:pPr>
    </w:p>
    <w:p w14:paraId="36DB2082" w14:textId="77777777" w:rsidR="004A12A5" w:rsidRPr="004A12A5" w:rsidRDefault="004A12A5" w:rsidP="004A12A5">
      <w:pPr>
        <w:spacing w:after="0" w:line="240" w:lineRule="auto"/>
        <w:jc w:val="center"/>
      </w:pPr>
      <w:r w:rsidRPr="004A12A5">
        <w:t>Sigmar Recruitment Consultants Ltd. is committed to a policy of equal opportunity.</w:t>
      </w:r>
    </w:p>
    <w:p w14:paraId="0F7AE52F" w14:textId="77777777" w:rsidR="004A12A5" w:rsidRPr="004A12A5" w:rsidRDefault="004A12A5" w:rsidP="004A12A5">
      <w:pPr>
        <w:spacing w:after="0" w:line="240" w:lineRule="auto"/>
        <w:jc w:val="center"/>
      </w:pPr>
      <w:r w:rsidRPr="004A12A5">
        <w:t>Sigmar Recruitment Consultants Ltd. will run this campaign in compliance with the Codes of Practice for Appointment to Positions in the Civil Service and Public Service prepared by the Commission for Public Service Appointments (CPSA) and which are available on www.cpsa.ie</w:t>
      </w:r>
    </w:p>
    <w:p w14:paraId="78B6FA43" w14:textId="77777777" w:rsidR="004A12A5" w:rsidRPr="004A12A5" w:rsidRDefault="004A12A5" w:rsidP="004A12A5">
      <w:pPr>
        <w:spacing w:after="0" w:line="240" w:lineRule="auto"/>
        <w:jc w:val="center"/>
      </w:pPr>
    </w:p>
    <w:p w14:paraId="1EABD367" w14:textId="77777777" w:rsidR="004A12A5" w:rsidRPr="004A12A5" w:rsidRDefault="004A12A5" w:rsidP="004A12A5">
      <w:pPr>
        <w:spacing w:after="0" w:line="240" w:lineRule="auto"/>
        <w:jc w:val="center"/>
      </w:pPr>
    </w:p>
    <w:p w14:paraId="40D9E205" w14:textId="77777777" w:rsidR="004A12A5" w:rsidRPr="004A12A5" w:rsidRDefault="004A12A5" w:rsidP="004A12A5">
      <w:pPr>
        <w:spacing w:after="0" w:line="240" w:lineRule="auto"/>
        <w:jc w:val="center"/>
      </w:pPr>
      <w:r w:rsidRPr="004A12A5">
        <w:t>Sigmar Recruitment Consultants Ltd.</w:t>
      </w:r>
    </w:p>
    <w:p w14:paraId="01C0BE39" w14:textId="77777777" w:rsidR="004A12A5" w:rsidRPr="004A12A5" w:rsidRDefault="004A12A5" w:rsidP="004A12A5">
      <w:pPr>
        <w:spacing w:after="0" w:line="240" w:lineRule="auto"/>
        <w:jc w:val="center"/>
      </w:pPr>
      <w:r w:rsidRPr="004A12A5">
        <w:t>13 Hume Street, Dublin 2</w:t>
      </w:r>
    </w:p>
    <w:p w14:paraId="5A4E5378" w14:textId="209BB8EE" w:rsidR="004A12A5" w:rsidRPr="004A12A5" w:rsidRDefault="004A12A5" w:rsidP="004A12A5">
      <w:pPr>
        <w:spacing w:after="0" w:line="240" w:lineRule="auto"/>
        <w:jc w:val="center"/>
      </w:pPr>
      <w:r w:rsidRPr="004A12A5">
        <w:t>www.</w:t>
      </w:r>
      <w:r w:rsidR="00B71895">
        <w:t>ocojobs.com</w:t>
      </w:r>
    </w:p>
    <w:p w14:paraId="09E4F65F" w14:textId="77777777" w:rsidR="004A12A5" w:rsidRPr="004A12A5" w:rsidRDefault="004A12A5" w:rsidP="004A12A5">
      <w:pPr>
        <w:spacing w:after="0" w:line="240" w:lineRule="auto"/>
        <w:jc w:val="center"/>
      </w:pPr>
      <w:r w:rsidRPr="004A12A5">
        <w:t>Telephone: (353) 1 4744675</w:t>
      </w:r>
    </w:p>
    <w:p w14:paraId="2FCC417A" w14:textId="77777777" w:rsidR="004A12A5" w:rsidRPr="004A12A5" w:rsidRDefault="004A12A5" w:rsidP="004A12A5">
      <w:pPr>
        <w:spacing w:after="0" w:line="240" w:lineRule="auto"/>
        <w:jc w:val="both"/>
      </w:pPr>
    </w:p>
    <w:p w14:paraId="49F8AA2E" w14:textId="77777777" w:rsidR="004A12A5" w:rsidRPr="004A12A5" w:rsidRDefault="004A12A5" w:rsidP="004A12A5">
      <w:pPr>
        <w:spacing w:after="0" w:line="240" w:lineRule="auto"/>
        <w:jc w:val="both"/>
      </w:pPr>
      <w:r w:rsidRPr="004A12A5">
        <w:t xml:space="preserve"> </w:t>
      </w:r>
    </w:p>
    <w:p w14:paraId="63A57DC7" w14:textId="77777777" w:rsidR="004A12A5" w:rsidRPr="004A12A5" w:rsidRDefault="004A12A5" w:rsidP="004A12A5">
      <w:pPr>
        <w:spacing w:after="0" w:line="240" w:lineRule="auto"/>
        <w:jc w:val="both"/>
      </w:pPr>
    </w:p>
    <w:p w14:paraId="5ED717AE" w14:textId="77777777" w:rsidR="004A12A5" w:rsidRPr="004A12A5" w:rsidRDefault="004A12A5" w:rsidP="004A12A5">
      <w:pPr>
        <w:spacing w:after="0" w:line="240" w:lineRule="auto"/>
        <w:jc w:val="both"/>
      </w:pPr>
    </w:p>
    <w:p w14:paraId="7CB4469F" w14:textId="77777777" w:rsidR="004A12A5" w:rsidRPr="004A12A5" w:rsidRDefault="004A12A5" w:rsidP="004A12A5">
      <w:pPr>
        <w:spacing w:after="0" w:line="240" w:lineRule="auto"/>
        <w:jc w:val="both"/>
      </w:pPr>
    </w:p>
    <w:p w14:paraId="2B064EDA" w14:textId="77777777" w:rsidR="004A12A5" w:rsidRPr="004A12A5" w:rsidRDefault="004A12A5" w:rsidP="004A12A5">
      <w:pPr>
        <w:spacing w:after="0" w:line="240" w:lineRule="auto"/>
        <w:jc w:val="both"/>
      </w:pPr>
    </w:p>
    <w:p w14:paraId="2C0BDC3C" w14:textId="77777777" w:rsidR="004A12A5" w:rsidRPr="004A12A5" w:rsidRDefault="004A12A5" w:rsidP="004A12A5">
      <w:pPr>
        <w:spacing w:after="0" w:line="240" w:lineRule="auto"/>
        <w:jc w:val="both"/>
      </w:pPr>
    </w:p>
    <w:p w14:paraId="5E0CB7DF" w14:textId="77777777" w:rsidR="004A12A5" w:rsidRPr="004A12A5" w:rsidRDefault="004A12A5" w:rsidP="004A12A5">
      <w:pPr>
        <w:spacing w:after="0" w:line="240" w:lineRule="auto"/>
        <w:jc w:val="both"/>
      </w:pPr>
    </w:p>
    <w:p w14:paraId="28F6CA31" w14:textId="77777777" w:rsidR="004A12A5" w:rsidRPr="004A12A5" w:rsidRDefault="004A12A5" w:rsidP="004A12A5">
      <w:pPr>
        <w:spacing w:after="0" w:line="240" w:lineRule="auto"/>
        <w:jc w:val="both"/>
      </w:pPr>
    </w:p>
    <w:p w14:paraId="1EB78E06" w14:textId="77777777" w:rsidR="004A12A5" w:rsidRPr="004A12A5" w:rsidRDefault="004A12A5" w:rsidP="004A12A5">
      <w:pPr>
        <w:spacing w:after="0" w:line="240" w:lineRule="auto"/>
        <w:jc w:val="both"/>
      </w:pPr>
    </w:p>
    <w:p w14:paraId="02D035F4" w14:textId="77777777" w:rsidR="004A12A5" w:rsidRPr="004A12A5" w:rsidRDefault="004A12A5" w:rsidP="004A12A5">
      <w:pPr>
        <w:spacing w:after="0" w:line="240" w:lineRule="auto"/>
        <w:jc w:val="both"/>
      </w:pPr>
    </w:p>
    <w:p w14:paraId="08B286D8" w14:textId="77777777" w:rsidR="004A12A5" w:rsidRPr="004A12A5" w:rsidRDefault="004A12A5" w:rsidP="004A12A5">
      <w:pPr>
        <w:spacing w:after="0" w:line="240" w:lineRule="auto"/>
        <w:jc w:val="both"/>
      </w:pPr>
    </w:p>
    <w:p w14:paraId="43EBBE99" w14:textId="77777777" w:rsidR="004A12A5" w:rsidRPr="004A12A5" w:rsidRDefault="004A12A5" w:rsidP="004A12A5">
      <w:pPr>
        <w:spacing w:after="0" w:line="240" w:lineRule="auto"/>
        <w:jc w:val="both"/>
      </w:pPr>
    </w:p>
    <w:p w14:paraId="45FBD1E8" w14:textId="77777777" w:rsidR="004A12A5" w:rsidRPr="004A12A5" w:rsidRDefault="004A12A5" w:rsidP="004A12A5">
      <w:pPr>
        <w:spacing w:after="0" w:line="240" w:lineRule="auto"/>
        <w:jc w:val="both"/>
      </w:pPr>
    </w:p>
    <w:p w14:paraId="68B09622" w14:textId="77777777" w:rsidR="004A12A5" w:rsidRPr="004A12A5" w:rsidRDefault="004A12A5" w:rsidP="004A12A5">
      <w:pPr>
        <w:spacing w:after="0" w:line="240" w:lineRule="auto"/>
        <w:jc w:val="both"/>
      </w:pPr>
    </w:p>
    <w:p w14:paraId="597C82EC" w14:textId="77777777" w:rsidR="004A12A5" w:rsidRPr="004A12A5" w:rsidRDefault="004A12A5" w:rsidP="004A12A5">
      <w:pPr>
        <w:spacing w:after="0" w:line="240" w:lineRule="auto"/>
        <w:jc w:val="both"/>
      </w:pPr>
    </w:p>
    <w:p w14:paraId="18B77925" w14:textId="77777777" w:rsidR="004A12A5" w:rsidRPr="004A12A5" w:rsidRDefault="004A12A5" w:rsidP="004A12A5">
      <w:pPr>
        <w:spacing w:after="0" w:line="240" w:lineRule="auto"/>
        <w:jc w:val="both"/>
      </w:pPr>
    </w:p>
    <w:p w14:paraId="51AF3903" w14:textId="77777777" w:rsidR="004A12A5" w:rsidRPr="004A12A5" w:rsidRDefault="004A12A5" w:rsidP="004A12A5">
      <w:pPr>
        <w:spacing w:after="0" w:line="240" w:lineRule="auto"/>
        <w:jc w:val="both"/>
      </w:pPr>
    </w:p>
    <w:p w14:paraId="4A2B0740" w14:textId="77777777" w:rsidR="004A12A5" w:rsidRPr="004A12A5" w:rsidRDefault="004A12A5" w:rsidP="004A12A5">
      <w:pPr>
        <w:spacing w:after="0" w:line="240" w:lineRule="auto"/>
        <w:jc w:val="both"/>
      </w:pPr>
    </w:p>
    <w:p w14:paraId="6FC1EFF3" w14:textId="77777777" w:rsidR="004A12A5" w:rsidRPr="004A12A5" w:rsidRDefault="004A12A5" w:rsidP="004A12A5">
      <w:pPr>
        <w:spacing w:after="0" w:line="240" w:lineRule="auto"/>
        <w:jc w:val="both"/>
      </w:pPr>
    </w:p>
    <w:p w14:paraId="7E1F24FA" w14:textId="77777777" w:rsidR="004A12A5" w:rsidRPr="004A12A5" w:rsidRDefault="004A12A5" w:rsidP="004A12A5">
      <w:pPr>
        <w:spacing w:after="0" w:line="240" w:lineRule="auto"/>
        <w:jc w:val="both"/>
        <w:rPr>
          <w:b/>
        </w:rPr>
      </w:pPr>
      <w:r w:rsidRPr="004A12A5">
        <w:t xml:space="preserve">Title of Position: </w:t>
      </w:r>
      <w:r w:rsidRPr="004A12A5">
        <w:tab/>
      </w:r>
      <w:r w:rsidRPr="004A12A5">
        <w:tab/>
      </w:r>
      <w:r w:rsidR="00A55B2D">
        <w:rPr>
          <w:bCs/>
          <w:lang w:val="en-US"/>
        </w:rPr>
        <w:t>Early Resolution Officer</w:t>
      </w:r>
      <w:r w:rsidRPr="004A12A5">
        <w:rPr>
          <w:bCs/>
          <w:lang w:val="en-US"/>
        </w:rPr>
        <w:t xml:space="preserve"> in the Ombudsman for Children’s Office</w:t>
      </w:r>
    </w:p>
    <w:p w14:paraId="0BDA73A6" w14:textId="77777777" w:rsidR="004A12A5" w:rsidRPr="004A12A5" w:rsidRDefault="00A55B2D" w:rsidP="004A12A5">
      <w:pPr>
        <w:spacing w:after="0" w:line="240" w:lineRule="auto"/>
        <w:jc w:val="both"/>
      </w:pPr>
      <w:r>
        <w:t xml:space="preserve">Grade: </w:t>
      </w:r>
      <w:r>
        <w:tab/>
      </w:r>
      <w:r>
        <w:tab/>
      </w:r>
      <w:r>
        <w:tab/>
      </w:r>
      <w:r>
        <w:tab/>
        <w:t>Executive Officer</w:t>
      </w:r>
    </w:p>
    <w:p w14:paraId="56935F46" w14:textId="77777777" w:rsidR="004A12A5" w:rsidRPr="004A12A5" w:rsidRDefault="004A12A5" w:rsidP="004A12A5">
      <w:pPr>
        <w:spacing w:after="0" w:line="240" w:lineRule="auto"/>
        <w:jc w:val="both"/>
      </w:pPr>
      <w:r w:rsidRPr="004A12A5">
        <w:t>Employing Authority:</w:t>
      </w:r>
      <w:r w:rsidRPr="004A12A5">
        <w:tab/>
        <w:t xml:space="preserve"> </w:t>
      </w:r>
      <w:r w:rsidRPr="004A12A5">
        <w:tab/>
        <w:t>Ombudsman for Children</w:t>
      </w:r>
    </w:p>
    <w:p w14:paraId="6EBAF491" w14:textId="77777777" w:rsidR="004A12A5" w:rsidRPr="004A12A5" w:rsidRDefault="004A12A5" w:rsidP="004A12A5">
      <w:pPr>
        <w:spacing w:after="0" w:line="240" w:lineRule="auto"/>
        <w:jc w:val="both"/>
      </w:pPr>
      <w:r w:rsidRPr="004A12A5">
        <w:t xml:space="preserve">Location: </w:t>
      </w:r>
      <w:r w:rsidRPr="004A12A5">
        <w:tab/>
      </w:r>
      <w:r w:rsidRPr="004A12A5">
        <w:tab/>
      </w:r>
      <w:r w:rsidRPr="004A12A5">
        <w:tab/>
        <w:t>Dublin</w:t>
      </w:r>
    </w:p>
    <w:p w14:paraId="15454D59" w14:textId="77777777" w:rsidR="004A12A5" w:rsidRPr="004A12A5" w:rsidRDefault="004A12A5" w:rsidP="004A12A5">
      <w:pPr>
        <w:spacing w:after="0" w:line="240" w:lineRule="auto"/>
        <w:jc w:val="both"/>
        <w:rPr>
          <w:b/>
        </w:rPr>
      </w:pPr>
    </w:p>
    <w:p w14:paraId="1EB50DC0" w14:textId="77777777" w:rsidR="004A12A5" w:rsidRPr="004A12A5" w:rsidRDefault="004A12A5" w:rsidP="004A12A5">
      <w:pPr>
        <w:spacing w:after="0" w:line="240" w:lineRule="auto"/>
        <w:jc w:val="both"/>
        <w:rPr>
          <w:b/>
        </w:rPr>
      </w:pPr>
      <w:r w:rsidRPr="004A12A5">
        <w:rPr>
          <w:b/>
        </w:rPr>
        <w:t>OCO Background:</w:t>
      </w:r>
    </w:p>
    <w:p w14:paraId="22DD3DFE" w14:textId="77777777" w:rsidR="004A12A5" w:rsidRPr="004A12A5" w:rsidRDefault="004A12A5" w:rsidP="004A12A5">
      <w:pPr>
        <w:spacing w:after="0" w:line="240" w:lineRule="auto"/>
        <w:jc w:val="both"/>
      </w:pPr>
      <w:r w:rsidRPr="004A12A5">
        <w:t>The Ombudsman for Children’s Office (OCO) is an independent statutory body, which was established in 2004 under the Ombudsman for Children Act 2002 (as amended). The Ombudsman for Children is independent and directly accountable to the Oireachtas in relation to the exercise of his statutory functions under the 2002 Act. These functions are:</w:t>
      </w:r>
    </w:p>
    <w:p w14:paraId="1C9FF871" w14:textId="77777777" w:rsidR="004A12A5" w:rsidRPr="004A12A5" w:rsidRDefault="004A12A5" w:rsidP="004A12A5">
      <w:pPr>
        <w:numPr>
          <w:ilvl w:val="0"/>
          <w:numId w:val="19"/>
        </w:numPr>
        <w:spacing w:after="0" w:line="240" w:lineRule="auto"/>
        <w:contextualSpacing/>
        <w:jc w:val="both"/>
      </w:pPr>
      <w:r w:rsidRPr="004A12A5">
        <w:t>to promote the rights and welfare of children</w:t>
      </w:r>
    </w:p>
    <w:p w14:paraId="400ABF3F" w14:textId="77777777" w:rsidR="004A12A5" w:rsidRPr="004A12A5" w:rsidRDefault="004A12A5" w:rsidP="004A12A5">
      <w:pPr>
        <w:numPr>
          <w:ilvl w:val="0"/>
          <w:numId w:val="19"/>
        </w:numPr>
        <w:spacing w:after="0" w:line="240" w:lineRule="auto"/>
        <w:contextualSpacing/>
        <w:jc w:val="both"/>
      </w:pPr>
      <w:r w:rsidRPr="004A12A5">
        <w:t xml:space="preserve">to examine and investigate complaints made by or on behalf of children in relation to the administrative actions of public organisations that have, or may have, adversely affected a child. </w:t>
      </w:r>
    </w:p>
    <w:p w14:paraId="7757B690" w14:textId="77777777" w:rsidR="004A12A5" w:rsidRPr="004A12A5" w:rsidRDefault="004A12A5" w:rsidP="004A12A5">
      <w:pPr>
        <w:spacing w:after="0" w:line="240" w:lineRule="auto"/>
        <w:jc w:val="both"/>
      </w:pPr>
      <w:r w:rsidRPr="004A12A5">
        <w:t xml:space="preserve">Further information about this work is available on the OCO’s website at </w:t>
      </w:r>
      <w:hyperlink r:id="rId8" w:history="1">
        <w:r w:rsidRPr="004A12A5">
          <w:rPr>
            <w:b/>
            <w:color w:val="0563C1" w:themeColor="hyperlink"/>
            <w:u w:val="single"/>
          </w:rPr>
          <w:t>www.oco.ie</w:t>
        </w:r>
      </w:hyperlink>
      <w:r w:rsidRPr="004A12A5">
        <w:t>.</w:t>
      </w:r>
    </w:p>
    <w:p w14:paraId="7B03BAFA" w14:textId="77777777" w:rsidR="004A12A5" w:rsidRPr="004A12A5" w:rsidRDefault="004A12A5" w:rsidP="004A12A5">
      <w:pPr>
        <w:spacing w:after="0" w:line="240" w:lineRule="auto"/>
        <w:jc w:val="both"/>
        <w:rPr>
          <w:b/>
        </w:rPr>
      </w:pPr>
    </w:p>
    <w:p w14:paraId="59291503" w14:textId="77777777" w:rsidR="004A12A5" w:rsidRPr="004A12A5" w:rsidRDefault="004A12A5" w:rsidP="004A12A5">
      <w:pPr>
        <w:spacing w:after="0" w:line="240" w:lineRule="auto"/>
        <w:jc w:val="both"/>
        <w:rPr>
          <w:b/>
        </w:rPr>
      </w:pPr>
      <w:r w:rsidRPr="004A12A5">
        <w:rPr>
          <w:b/>
        </w:rPr>
        <w:t>Role overview</w:t>
      </w:r>
    </w:p>
    <w:p w14:paraId="1817E83D" w14:textId="77777777" w:rsidR="00283350" w:rsidRDefault="00283350" w:rsidP="004A12A5">
      <w:pPr>
        <w:spacing w:after="0" w:line="240" w:lineRule="auto"/>
        <w:jc w:val="both"/>
        <w:rPr>
          <w:rFonts w:eastAsia="Arial"/>
          <w:lang w:val="en-US"/>
        </w:rPr>
      </w:pPr>
    </w:p>
    <w:p w14:paraId="68351EF6" w14:textId="4CB74EBB" w:rsidR="004A12A5" w:rsidRPr="00283350" w:rsidRDefault="00A326E9" w:rsidP="004A12A5">
      <w:pPr>
        <w:spacing w:after="0" w:line="240" w:lineRule="auto"/>
        <w:jc w:val="both"/>
        <w:rPr>
          <w:rFonts w:eastAsia="Arial"/>
          <w:lang w:val="en-US"/>
        </w:rPr>
      </w:pPr>
      <w:r>
        <w:t xml:space="preserve">The OCO invites applications from interested candidates </w:t>
      </w:r>
      <w:r w:rsidR="00A55B2D" w:rsidRPr="00283350">
        <w:rPr>
          <w:rFonts w:eastAsia="Arial"/>
          <w:lang w:val="en-US"/>
        </w:rPr>
        <w:t xml:space="preserve">to </w:t>
      </w:r>
      <w:r w:rsidR="00231934" w:rsidRPr="00283350">
        <w:rPr>
          <w:rFonts w:eastAsia="Arial"/>
          <w:lang w:val="en-US"/>
        </w:rPr>
        <w:t xml:space="preserve">join their complaints and investigations team to </w:t>
      </w:r>
      <w:r w:rsidR="00E0025A">
        <w:rPr>
          <w:rFonts w:eastAsia="Arial"/>
          <w:lang w:val="en-US"/>
        </w:rPr>
        <w:t xml:space="preserve">receive complaints from members of the public and </w:t>
      </w:r>
      <w:r w:rsidR="00A55B2D" w:rsidRPr="00283350">
        <w:rPr>
          <w:rFonts w:eastAsia="Arial"/>
          <w:lang w:val="en-US"/>
        </w:rPr>
        <w:t xml:space="preserve">undertake examinations under Section 8 and Section 9 of the Ombudsman for Children Act (as amended). </w:t>
      </w:r>
      <w:r w:rsidR="00231934" w:rsidRPr="00283350">
        <w:rPr>
          <w:rFonts w:eastAsia="Arial"/>
          <w:lang w:val="en-US"/>
        </w:rPr>
        <w:t xml:space="preserve">This </w:t>
      </w:r>
      <w:r w:rsidR="00A55B2D" w:rsidRPr="00283350">
        <w:rPr>
          <w:rFonts w:eastAsia="Arial"/>
          <w:lang w:val="en-US"/>
        </w:rPr>
        <w:t xml:space="preserve">refers to the examination of complaints against public bodies, schools, voluntary hospitals and </w:t>
      </w:r>
      <w:proofErr w:type="gramStart"/>
      <w:r w:rsidR="00A55B2D" w:rsidRPr="00283350">
        <w:rPr>
          <w:rFonts w:eastAsia="Arial"/>
          <w:lang w:val="en-US"/>
        </w:rPr>
        <w:t>a number of</w:t>
      </w:r>
      <w:proofErr w:type="gramEnd"/>
      <w:r w:rsidR="00A55B2D" w:rsidRPr="00283350">
        <w:rPr>
          <w:rFonts w:eastAsia="Arial"/>
          <w:lang w:val="en-US"/>
        </w:rPr>
        <w:t xml:space="preserve"> other bodies in receipt of public funding</w:t>
      </w:r>
      <w:r w:rsidR="00F40D94" w:rsidRPr="00283350">
        <w:rPr>
          <w:rFonts w:eastAsia="Arial"/>
          <w:lang w:val="en-US"/>
        </w:rPr>
        <w:t xml:space="preserve"> made by or on behalf of children</w:t>
      </w:r>
      <w:r w:rsidR="00A55B2D" w:rsidRPr="00283350">
        <w:rPr>
          <w:rFonts w:eastAsia="Arial"/>
          <w:lang w:val="en-US"/>
        </w:rPr>
        <w:t>.</w:t>
      </w:r>
    </w:p>
    <w:p w14:paraId="58F1A30D" w14:textId="77777777" w:rsidR="00231934" w:rsidRPr="00F40D94" w:rsidRDefault="00231934" w:rsidP="004A12A5">
      <w:pPr>
        <w:spacing w:after="0" w:line="240" w:lineRule="auto"/>
        <w:jc w:val="both"/>
        <w:rPr>
          <w:rFonts w:eastAsia="Arial"/>
          <w:sz w:val="24"/>
          <w:szCs w:val="24"/>
          <w:lang w:val="en-US"/>
        </w:rPr>
      </w:pPr>
    </w:p>
    <w:p w14:paraId="490901D7" w14:textId="77777777" w:rsidR="00231934" w:rsidRPr="00283350" w:rsidRDefault="00231934" w:rsidP="004A12A5">
      <w:pPr>
        <w:spacing w:after="0" w:line="240" w:lineRule="auto"/>
        <w:jc w:val="both"/>
        <w:rPr>
          <w:rFonts w:eastAsia="Arial"/>
          <w:b/>
          <w:lang w:val="en-US"/>
        </w:rPr>
      </w:pPr>
      <w:r w:rsidRPr="00283350">
        <w:rPr>
          <w:rFonts w:eastAsia="Arial"/>
          <w:b/>
          <w:lang w:val="en-US"/>
        </w:rPr>
        <w:t>Job Purpose</w:t>
      </w:r>
    </w:p>
    <w:p w14:paraId="79985FF5" w14:textId="77777777" w:rsidR="00231934" w:rsidRPr="00283350" w:rsidRDefault="00231934" w:rsidP="004A12A5">
      <w:pPr>
        <w:spacing w:after="0" w:line="240" w:lineRule="auto"/>
        <w:jc w:val="both"/>
        <w:rPr>
          <w:rFonts w:eastAsia="Arial"/>
          <w:lang w:val="en-US"/>
        </w:rPr>
      </w:pPr>
    </w:p>
    <w:p w14:paraId="65A62573" w14:textId="447BA85B" w:rsidR="00A55B2D" w:rsidRPr="00283350" w:rsidRDefault="00231934" w:rsidP="004A12A5">
      <w:pPr>
        <w:spacing w:after="0" w:line="240" w:lineRule="auto"/>
        <w:jc w:val="both"/>
        <w:rPr>
          <w:rFonts w:eastAsia="Times New Roman" w:cs="Arial"/>
          <w:lang w:eastAsia="en-IE"/>
        </w:rPr>
      </w:pPr>
      <w:r w:rsidRPr="00283350">
        <w:rPr>
          <w:rFonts w:eastAsia="Times New Roman" w:cs="Arial"/>
          <w:lang w:eastAsia="en-IE"/>
        </w:rPr>
        <w:t xml:space="preserve">As part of our Complaints and Investigation team, </w:t>
      </w:r>
      <w:r w:rsidR="00E63E39">
        <w:rPr>
          <w:rFonts w:eastAsia="Times New Roman" w:cs="Arial"/>
          <w:lang w:eastAsia="en-IE"/>
        </w:rPr>
        <w:t>E</w:t>
      </w:r>
      <w:r w:rsidRPr="00283350">
        <w:rPr>
          <w:rFonts w:eastAsia="Times New Roman" w:cs="Arial"/>
          <w:lang w:eastAsia="en-IE"/>
        </w:rPr>
        <w:t xml:space="preserve">arly </w:t>
      </w:r>
      <w:r w:rsidR="00E63E39">
        <w:rPr>
          <w:rFonts w:eastAsia="Times New Roman" w:cs="Arial"/>
          <w:lang w:eastAsia="en-IE"/>
        </w:rPr>
        <w:t>R</w:t>
      </w:r>
      <w:r w:rsidRPr="00283350">
        <w:rPr>
          <w:rFonts w:eastAsia="Times New Roman" w:cs="Arial"/>
          <w:lang w:eastAsia="en-IE"/>
        </w:rPr>
        <w:t xml:space="preserve">esolution </w:t>
      </w:r>
      <w:r w:rsidR="00E63E39">
        <w:rPr>
          <w:rFonts w:eastAsia="Times New Roman" w:cs="Arial"/>
          <w:lang w:eastAsia="en-IE"/>
        </w:rPr>
        <w:t>O</w:t>
      </w:r>
      <w:r w:rsidRPr="00283350">
        <w:rPr>
          <w:rFonts w:eastAsia="Times New Roman" w:cs="Arial"/>
          <w:lang w:eastAsia="en-IE"/>
        </w:rPr>
        <w:t xml:space="preserve">fficers are the first contact for people coming to the Ombudsman for Children’s office with complaints. Their role is to </w:t>
      </w:r>
      <w:r w:rsidR="00F40D94" w:rsidRPr="00283350">
        <w:rPr>
          <w:rFonts w:eastAsia="Times New Roman" w:cs="Arial"/>
          <w:lang w:eastAsia="en-IE"/>
        </w:rPr>
        <w:t xml:space="preserve">give advice, </w:t>
      </w:r>
      <w:r w:rsidRPr="00283350">
        <w:rPr>
          <w:rFonts w:eastAsia="Times New Roman" w:cs="Arial"/>
          <w:lang w:eastAsia="en-IE"/>
        </w:rPr>
        <w:t>analyse complaints to clearly identify issues and determine how to resolve them</w:t>
      </w:r>
      <w:r w:rsidR="00DC2448" w:rsidRPr="00283350">
        <w:rPr>
          <w:rFonts w:eastAsia="Times New Roman" w:cs="Arial"/>
          <w:lang w:eastAsia="en-IE"/>
        </w:rPr>
        <w:t xml:space="preserve"> and or undertake examinations</w:t>
      </w:r>
      <w:r w:rsidR="00DC5B68">
        <w:rPr>
          <w:rFonts w:eastAsia="Times New Roman" w:cs="Arial"/>
          <w:lang w:eastAsia="en-IE"/>
        </w:rPr>
        <w:t xml:space="preserve"> from time to time</w:t>
      </w:r>
      <w:r w:rsidRPr="00283350">
        <w:rPr>
          <w:rFonts w:eastAsia="Times New Roman" w:cs="Arial"/>
          <w:lang w:eastAsia="en-IE"/>
        </w:rPr>
        <w:t xml:space="preserve">. Each </w:t>
      </w:r>
      <w:r w:rsidR="00E63E39">
        <w:rPr>
          <w:rFonts w:eastAsia="Times New Roman" w:cs="Arial"/>
          <w:lang w:eastAsia="en-IE"/>
        </w:rPr>
        <w:t>E</w:t>
      </w:r>
      <w:r w:rsidRPr="00283350">
        <w:rPr>
          <w:rFonts w:eastAsia="Times New Roman" w:cs="Arial"/>
          <w:lang w:eastAsia="en-IE"/>
        </w:rPr>
        <w:t xml:space="preserve">arly </w:t>
      </w:r>
      <w:r w:rsidR="00E63E39">
        <w:rPr>
          <w:rFonts w:eastAsia="Times New Roman" w:cs="Arial"/>
          <w:lang w:eastAsia="en-IE"/>
        </w:rPr>
        <w:t>R</w:t>
      </w:r>
      <w:r w:rsidRPr="00283350">
        <w:rPr>
          <w:rFonts w:eastAsia="Times New Roman" w:cs="Arial"/>
          <w:lang w:eastAsia="en-IE"/>
        </w:rPr>
        <w:t xml:space="preserve">esolution </w:t>
      </w:r>
      <w:r w:rsidR="00E63E39">
        <w:rPr>
          <w:rFonts w:eastAsia="Times New Roman" w:cs="Arial"/>
          <w:lang w:eastAsia="en-IE"/>
        </w:rPr>
        <w:t>O</w:t>
      </w:r>
      <w:r w:rsidRPr="00283350">
        <w:rPr>
          <w:rFonts w:eastAsia="Times New Roman" w:cs="Arial"/>
          <w:lang w:eastAsia="en-IE"/>
        </w:rPr>
        <w:t xml:space="preserve">fficer manages a caseload, as well as assists with trend analysis to identify complaint patterns and potential systemic issues. In addition to receiving complaints by email and letter, </w:t>
      </w:r>
      <w:r w:rsidR="00E63E39">
        <w:rPr>
          <w:rFonts w:eastAsia="Times New Roman" w:cs="Arial"/>
          <w:lang w:eastAsia="en-IE"/>
        </w:rPr>
        <w:t>E</w:t>
      </w:r>
      <w:r w:rsidR="00F40D94" w:rsidRPr="00283350">
        <w:rPr>
          <w:rFonts w:eastAsia="Times New Roman" w:cs="Arial"/>
          <w:lang w:eastAsia="en-IE"/>
        </w:rPr>
        <w:t xml:space="preserve">arly </w:t>
      </w:r>
      <w:r w:rsidR="00E63E39">
        <w:rPr>
          <w:rFonts w:eastAsia="Times New Roman" w:cs="Arial"/>
          <w:lang w:eastAsia="en-IE"/>
        </w:rPr>
        <w:t>R</w:t>
      </w:r>
      <w:r w:rsidR="00F40D94" w:rsidRPr="00283350">
        <w:rPr>
          <w:rFonts w:eastAsia="Times New Roman" w:cs="Arial"/>
          <w:lang w:eastAsia="en-IE"/>
        </w:rPr>
        <w:t xml:space="preserve">esolution </w:t>
      </w:r>
      <w:r w:rsidR="00E63E39">
        <w:rPr>
          <w:rFonts w:eastAsia="Times New Roman" w:cs="Arial"/>
          <w:lang w:eastAsia="en-IE"/>
        </w:rPr>
        <w:t>O</w:t>
      </w:r>
      <w:r w:rsidR="00F40D94" w:rsidRPr="00283350">
        <w:rPr>
          <w:rFonts w:eastAsia="Times New Roman" w:cs="Arial"/>
          <w:lang w:eastAsia="en-IE"/>
        </w:rPr>
        <w:t xml:space="preserve">fficers </w:t>
      </w:r>
      <w:r w:rsidRPr="00283350">
        <w:rPr>
          <w:rFonts w:eastAsia="Times New Roman" w:cs="Arial"/>
          <w:lang w:eastAsia="en-IE"/>
        </w:rPr>
        <w:t>use their active listening and interviewing skills to take complaints over the phone and in person</w:t>
      </w:r>
      <w:r w:rsidR="00DC2448" w:rsidRPr="00283350">
        <w:rPr>
          <w:rFonts w:eastAsia="Times New Roman" w:cs="Arial"/>
          <w:lang w:eastAsia="en-IE"/>
        </w:rPr>
        <w:t xml:space="preserve"> directly from children and or from adults on behalf of children. </w:t>
      </w:r>
    </w:p>
    <w:p w14:paraId="31F798E6" w14:textId="77777777" w:rsidR="00F40D94" w:rsidRPr="00283350" w:rsidRDefault="00F40D94" w:rsidP="004A12A5">
      <w:pPr>
        <w:spacing w:after="0" w:line="240" w:lineRule="auto"/>
        <w:jc w:val="both"/>
        <w:rPr>
          <w:b/>
        </w:rPr>
      </w:pPr>
    </w:p>
    <w:p w14:paraId="02B18D85" w14:textId="77777777" w:rsidR="00283350" w:rsidRPr="00283350" w:rsidRDefault="004A12A5" w:rsidP="00283350">
      <w:pPr>
        <w:spacing w:after="0" w:line="240" w:lineRule="auto"/>
        <w:jc w:val="both"/>
        <w:rPr>
          <w:b/>
        </w:rPr>
      </w:pPr>
      <w:r w:rsidRPr="00283350">
        <w:rPr>
          <w:b/>
        </w:rPr>
        <w:t>Key Responsibilities:</w:t>
      </w:r>
    </w:p>
    <w:p w14:paraId="708ED23F" w14:textId="77777777" w:rsidR="00A55B2D" w:rsidRDefault="00283350" w:rsidP="00A55B2D">
      <w:pPr>
        <w:pStyle w:val="ListParagraph"/>
        <w:numPr>
          <w:ilvl w:val="0"/>
          <w:numId w:val="20"/>
        </w:numPr>
        <w:spacing w:after="0" w:line="240" w:lineRule="auto"/>
        <w:jc w:val="both"/>
      </w:pPr>
      <w:r>
        <w:t>A key duty of this role on the team will be to</w:t>
      </w:r>
      <w:r w:rsidR="00A55B2D">
        <w:t xml:space="preserve"> receive complaints and enquiries by mail, email, telephone or in person and obtaining all relevant information by asking clarifying questions, requesting documentation where appropriate and conducting appropriate follow-up where necessary.</w:t>
      </w:r>
    </w:p>
    <w:p w14:paraId="3224BE2A" w14:textId="77777777" w:rsidR="00F40D94" w:rsidRDefault="00DC2448" w:rsidP="00F40D94">
      <w:pPr>
        <w:pStyle w:val="ListParagraph"/>
        <w:numPr>
          <w:ilvl w:val="0"/>
          <w:numId w:val="20"/>
        </w:numPr>
        <w:spacing w:after="0" w:line="240" w:lineRule="auto"/>
        <w:jc w:val="both"/>
      </w:pPr>
      <w:r>
        <w:t>To</w:t>
      </w:r>
      <w:r w:rsidR="00376061">
        <w:t xml:space="preserve"> provide guidance, advice </w:t>
      </w:r>
      <w:r>
        <w:t xml:space="preserve">and information </w:t>
      </w:r>
      <w:r w:rsidR="00290DFE">
        <w:t>to</w:t>
      </w:r>
      <w:r w:rsidR="00376061">
        <w:t xml:space="preserve"> people that contact the office</w:t>
      </w:r>
      <w:r w:rsidR="00F40D94">
        <w:t xml:space="preserve"> directly</w:t>
      </w:r>
    </w:p>
    <w:p w14:paraId="46A024CE" w14:textId="4AE7D6A1" w:rsidR="00A55B2D" w:rsidRDefault="00283350" w:rsidP="00F40D94">
      <w:pPr>
        <w:pStyle w:val="ListParagraph"/>
        <w:numPr>
          <w:ilvl w:val="0"/>
          <w:numId w:val="20"/>
        </w:numPr>
        <w:spacing w:after="0" w:line="240" w:lineRule="auto"/>
        <w:jc w:val="both"/>
      </w:pPr>
      <w:r>
        <w:t>To</w:t>
      </w:r>
      <w:r w:rsidR="00A55B2D">
        <w:t xml:space="preserve"> research applicable legislation, regulations, policies or procedures and applying relevant portions to the issues identified in order to attempt early resolution </w:t>
      </w:r>
      <w:r w:rsidR="00DC2448">
        <w:t xml:space="preserve">and </w:t>
      </w:r>
      <w:r w:rsidR="00A55B2D">
        <w:t xml:space="preserve">or </w:t>
      </w:r>
      <w:r w:rsidR="00376061">
        <w:t>to undertake</w:t>
      </w:r>
      <w:r w:rsidR="00DC2448">
        <w:t xml:space="preserve"> examinations of complaints</w:t>
      </w:r>
      <w:r w:rsidR="00DC5B68">
        <w:t xml:space="preserve"> from time to time.</w:t>
      </w:r>
    </w:p>
    <w:p w14:paraId="08B0BA9F" w14:textId="77777777" w:rsidR="00A55B2D" w:rsidRDefault="00140342" w:rsidP="00A55B2D">
      <w:pPr>
        <w:pStyle w:val="ListParagraph"/>
        <w:numPr>
          <w:ilvl w:val="0"/>
          <w:numId w:val="20"/>
        </w:numPr>
        <w:spacing w:after="0" w:line="240" w:lineRule="auto"/>
        <w:jc w:val="both"/>
      </w:pPr>
      <w:r>
        <w:t>To employ</w:t>
      </w:r>
      <w:r w:rsidR="00A55B2D">
        <w:t xml:space="preserve"> effective strategies to obtain relevant information from persons who may be distressed or emotionally distraught or who face other challenges.</w:t>
      </w:r>
    </w:p>
    <w:p w14:paraId="7EF419AF" w14:textId="77777777" w:rsidR="00A55B2D" w:rsidRDefault="00140342" w:rsidP="00A55B2D">
      <w:pPr>
        <w:pStyle w:val="ListParagraph"/>
        <w:numPr>
          <w:ilvl w:val="0"/>
          <w:numId w:val="20"/>
        </w:numPr>
        <w:spacing w:after="0" w:line="240" w:lineRule="auto"/>
        <w:jc w:val="both"/>
      </w:pPr>
      <w:r>
        <w:lastRenderedPageBreak/>
        <w:t>To engage</w:t>
      </w:r>
      <w:r w:rsidR="00A55B2D">
        <w:t xml:space="preserve"> with children to seek their views of on any complaint made by them or on their behalf.</w:t>
      </w:r>
    </w:p>
    <w:p w14:paraId="758A4A0E" w14:textId="77777777" w:rsidR="00A55B2D" w:rsidRDefault="00140342" w:rsidP="00A55B2D">
      <w:pPr>
        <w:pStyle w:val="ListParagraph"/>
        <w:numPr>
          <w:ilvl w:val="0"/>
          <w:numId w:val="20"/>
        </w:numPr>
        <w:spacing w:after="0" w:line="240" w:lineRule="auto"/>
        <w:jc w:val="both"/>
      </w:pPr>
      <w:r>
        <w:t>To assess</w:t>
      </w:r>
      <w:r w:rsidR="00A55B2D">
        <w:t xml:space="preserve"> complaints to determine whether issues can be dealt with within the Ombudsman</w:t>
      </w:r>
      <w:r w:rsidR="00F40D94">
        <w:t xml:space="preserve"> for Children</w:t>
      </w:r>
      <w:r w:rsidR="00A55B2D">
        <w:t>’s mandate using an issue-based analysis and clearly and effectively communicating the rationale for this assessment verbally and in writing where required.</w:t>
      </w:r>
    </w:p>
    <w:p w14:paraId="5547E21D" w14:textId="77777777" w:rsidR="00F40D94" w:rsidRDefault="00140342" w:rsidP="00DC2448">
      <w:pPr>
        <w:pStyle w:val="ListParagraph"/>
        <w:numPr>
          <w:ilvl w:val="0"/>
          <w:numId w:val="20"/>
        </w:numPr>
        <w:spacing w:after="0" w:line="240" w:lineRule="auto"/>
        <w:jc w:val="both"/>
      </w:pPr>
      <w:r>
        <w:t>To conduct and make appropriate research and make</w:t>
      </w:r>
      <w:r w:rsidR="00A55B2D">
        <w:t xml:space="preserve"> focused inquiries in order to identify opportunities for potential resolution or </w:t>
      </w:r>
      <w:r w:rsidR="00F40D94">
        <w:t xml:space="preserve">to </w:t>
      </w:r>
      <w:r w:rsidR="00DC2448">
        <w:t xml:space="preserve">promote good administration. </w:t>
      </w:r>
      <w:r w:rsidR="00A55B2D">
        <w:t xml:space="preserve"> </w:t>
      </w:r>
    </w:p>
    <w:p w14:paraId="41BA4315" w14:textId="77777777" w:rsidR="00A55B2D" w:rsidRDefault="00140342" w:rsidP="00DC2448">
      <w:pPr>
        <w:pStyle w:val="ListParagraph"/>
        <w:numPr>
          <w:ilvl w:val="0"/>
          <w:numId w:val="20"/>
        </w:numPr>
        <w:spacing w:after="0" w:line="240" w:lineRule="auto"/>
        <w:jc w:val="both"/>
      </w:pPr>
      <w:r>
        <w:t>To communicate</w:t>
      </w:r>
      <w:r w:rsidR="00A55B2D">
        <w:t xml:space="preserve"> </w:t>
      </w:r>
      <w:r w:rsidR="00F40D94">
        <w:t xml:space="preserve">effectively </w:t>
      </w:r>
      <w:r w:rsidR="00A55B2D">
        <w:t xml:space="preserve">with complainants and public bodies </w:t>
      </w:r>
    </w:p>
    <w:p w14:paraId="21AC6096" w14:textId="77777777" w:rsidR="00A55B2D" w:rsidRDefault="00140342" w:rsidP="00A55B2D">
      <w:pPr>
        <w:pStyle w:val="ListParagraph"/>
        <w:numPr>
          <w:ilvl w:val="0"/>
          <w:numId w:val="20"/>
        </w:numPr>
        <w:spacing w:after="0" w:line="240" w:lineRule="auto"/>
        <w:jc w:val="both"/>
      </w:pPr>
      <w:r>
        <w:t>To effectively</w:t>
      </w:r>
      <w:r w:rsidR="00A55B2D">
        <w:t xml:space="preserve"> man</w:t>
      </w:r>
      <w:r>
        <w:t xml:space="preserve">age </w:t>
      </w:r>
      <w:r w:rsidR="00A55B2D">
        <w:t>a caseload of complaints, using a variety of strategies and ensuring a timely and relevant response to all complaints assigned.</w:t>
      </w:r>
    </w:p>
    <w:p w14:paraId="6D0219CE" w14:textId="77777777" w:rsidR="004A12A5" w:rsidRDefault="00EC759D" w:rsidP="00A55B2D">
      <w:pPr>
        <w:pStyle w:val="ListParagraph"/>
        <w:numPr>
          <w:ilvl w:val="0"/>
          <w:numId w:val="20"/>
        </w:numPr>
        <w:spacing w:after="0" w:line="240" w:lineRule="auto"/>
        <w:jc w:val="both"/>
      </w:pPr>
      <w:r>
        <w:t>To regularly ensure</w:t>
      </w:r>
      <w:r w:rsidR="00A55B2D">
        <w:t xml:space="preserve"> that timelines and deadlines are met and that all complaints are dealt with in a timely fashion without undue delay and are appropriately recorded and managed.</w:t>
      </w:r>
    </w:p>
    <w:p w14:paraId="04A4E056" w14:textId="77777777" w:rsidR="00A55B2D" w:rsidRPr="004A12A5" w:rsidRDefault="00A55B2D" w:rsidP="00A55B2D">
      <w:pPr>
        <w:spacing w:after="0" w:line="240" w:lineRule="auto"/>
        <w:jc w:val="both"/>
      </w:pPr>
    </w:p>
    <w:p w14:paraId="443EF751" w14:textId="77777777" w:rsidR="004A12A5" w:rsidRPr="004A12A5" w:rsidRDefault="004A12A5" w:rsidP="004A12A5">
      <w:pPr>
        <w:spacing w:after="0" w:line="240" w:lineRule="auto"/>
        <w:jc w:val="both"/>
        <w:rPr>
          <w:b/>
        </w:rPr>
      </w:pPr>
      <w:r w:rsidRPr="004A12A5">
        <w:rPr>
          <w:b/>
        </w:rPr>
        <w:t>Essential Requirements:</w:t>
      </w:r>
    </w:p>
    <w:p w14:paraId="3EA2C17B" w14:textId="77777777" w:rsidR="004A12A5" w:rsidRPr="004A12A5" w:rsidRDefault="004A12A5" w:rsidP="004A12A5">
      <w:pPr>
        <w:spacing w:after="0" w:line="240" w:lineRule="auto"/>
        <w:jc w:val="both"/>
        <w:rPr>
          <w:b/>
        </w:rPr>
      </w:pPr>
    </w:p>
    <w:p w14:paraId="04E56A79" w14:textId="77777777" w:rsidR="004A12A5" w:rsidRPr="004A12A5" w:rsidRDefault="004A12A5" w:rsidP="004A12A5">
      <w:pPr>
        <w:spacing w:after="0" w:line="240" w:lineRule="auto"/>
        <w:jc w:val="both"/>
        <w:rPr>
          <w:b/>
          <w:bCs/>
        </w:rPr>
      </w:pPr>
      <w:r w:rsidRPr="004A12A5">
        <w:rPr>
          <w:b/>
          <w:bCs/>
        </w:rPr>
        <w:t>Candidates must, on the closing date for this competition, satisfy the following requirements:</w:t>
      </w:r>
    </w:p>
    <w:p w14:paraId="70324ED0" w14:textId="77777777" w:rsidR="004A12A5" w:rsidRPr="004A12A5" w:rsidRDefault="004A12A5" w:rsidP="004A12A5">
      <w:pPr>
        <w:numPr>
          <w:ilvl w:val="0"/>
          <w:numId w:val="12"/>
        </w:numPr>
        <w:spacing w:after="0" w:line="240" w:lineRule="auto"/>
        <w:contextualSpacing/>
        <w:jc w:val="both"/>
        <w:rPr>
          <w:bCs/>
          <w:u w:val="single"/>
          <w:lang w:val="en-GB"/>
        </w:rPr>
      </w:pPr>
      <w:r w:rsidRPr="004A12A5">
        <w:rPr>
          <w:bCs/>
        </w:rPr>
        <w:t xml:space="preserve">A qualification of at least level </w:t>
      </w:r>
      <w:r w:rsidR="00FB4DF6">
        <w:rPr>
          <w:bCs/>
        </w:rPr>
        <w:t>8</w:t>
      </w:r>
      <w:r w:rsidRPr="004A12A5">
        <w:rPr>
          <w:bCs/>
        </w:rPr>
        <w:t xml:space="preserve"> on the National Framework of Qualifications from a recognised university or other third level institution in a relevant discipline</w:t>
      </w:r>
    </w:p>
    <w:p w14:paraId="55067DDE" w14:textId="77777777" w:rsidR="004A12A5" w:rsidRPr="004A12A5" w:rsidRDefault="004A12A5" w:rsidP="00EC759D">
      <w:pPr>
        <w:numPr>
          <w:ilvl w:val="0"/>
          <w:numId w:val="12"/>
        </w:numPr>
        <w:spacing w:after="0" w:line="240" w:lineRule="auto"/>
        <w:contextualSpacing/>
        <w:jc w:val="both"/>
        <w:rPr>
          <w:bCs/>
          <w:lang w:val="en-GB"/>
        </w:rPr>
      </w:pPr>
      <w:r w:rsidRPr="004A12A5">
        <w:rPr>
          <w:bCs/>
          <w:lang w:val="en-GB"/>
        </w:rPr>
        <w:t xml:space="preserve">At least </w:t>
      </w:r>
      <w:r w:rsidR="00EC759D">
        <w:rPr>
          <w:bCs/>
          <w:lang w:val="en-GB"/>
        </w:rPr>
        <w:t>two</w:t>
      </w:r>
      <w:r w:rsidRPr="004A12A5">
        <w:rPr>
          <w:bCs/>
          <w:lang w:val="en-GB"/>
        </w:rPr>
        <w:t xml:space="preserve"> years relevant experience in the </w:t>
      </w:r>
      <w:r w:rsidR="00EC759D" w:rsidRPr="00EC759D">
        <w:rPr>
          <w:bCs/>
          <w:lang w:val="en-GB"/>
        </w:rPr>
        <w:t>field</w:t>
      </w:r>
      <w:r w:rsidR="00EC759D">
        <w:rPr>
          <w:bCs/>
          <w:lang w:val="en-GB"/>
        </w:rPr>
        <w:t xml:space="preserve"> of complaints and/or conflict r</w:t>
      </w:r>
      <w:r w:rsidR="00C116DC">
        <w:rPr>
          <w:bCs/>
          <w:lang w:val="en-GB"/>
        </w:rPr>
        <w:t>esolution</w:t>
      </w:r>
    </w:p>
    <w:p w14:paraId="751794AC" w14:textId="77777777" w:rsidR="004A12A5" w:rsidRPr="004A12A5" w:rsidRDefault="004A12A5" w:rsidP="004A12A5">
      <w:pPr>
        <w:numPr>
          <w:ilvl w:val="0"/>
          <w:numId w:val="12"/>
        </w:numPr>
        <w:spacing w:after="0" w:line="240" w:lineRule="auto"/>
        <w:contextualSpacing/>
        <w:jc w:val="both"/>
        <w:rPr>
          <w:bCs/>
          <w:lang w:val="en-GB"/>
        </w:rPr>
      </w:pPr>
      <w:r w:rsidRPr="004A12A5">
        <w:rPr>
          <w:bCs/>
        </w:rPr>
        <w:t>Possess the core competencies described below.</w:t>
      </w:r>
    </w:p>
    <w:p w14:paraId="24AF8153" w14:textId="77777777" w:rsidR="004A12A5" w:rsidRPr="004A12A5" w:rsidRDefault="004A12A5" w:rsidP="004A12A5">
      <w:pPr>
        <w:spacing w:after="0" w:line="240" w:lineRule="auto"/>
        <w:jc w:val="both"/>
      </w:pPr>
    </w:p>
    <w:p w14:paraId="7C0103EC" w14:textId="77777777" w:rsidR="004A12A5" w:rsidRPr="00B71895" w:rsidRDefault="004A12A5" w:rsidP="00B71895">
      <w:pPr>
        <w:pStyle w:val="ListParagraph"/>
        <w:numPr>
          <w:ilvl w:val="0"/>
          <w:numId w:val="12"/>
        </w:numPr>
        <w:spacing w:after="0" w:line="240" w:lineRule="auto"/>
        <w:jc w:val="both"/>
        <w:rPr>
          <w:b/>
        </w:rPr>
      </w:pPr>
      <w:bookmarkStart w:id="0" w:name="_GoBack"/>
      <w:r w:rsidRPr="00B71895">
        <w:rPr>
          <w:b/>
        </w:rPr>
        <w:t>Specialist Knowledge/Expertise</w:t>
      </w:r>
    </w:p>
    <w:p w14:paraId="4E006C78" w14:textId="77777777" w:rsidR="004A12A5" w:rsidRPr="004A12A5" w:rsidRDefault="004A12A5" w:rsidP="00B71895">
      <w:pPr>
        <w:pStyle w:val="ListParagraph"/>
        <w:numPr>
          <w:ilvl w:val="0"/>
          <w:numId w:val="12"/>
        </w:numPr>
        <w:spacing w:after="0" w:line="240" w:lineRule="auto"/>
        <w:jc w:val="both"/>
      </w:pPr>
      <w:r w:rsidRPr="003F56F7">
        <w:rPr>
          <w:lang w:val="en-GB"/>
        </w:rPr>
        <w:t>Possess a full understanding of relevant legislation, policy and practice regarding children and young people.</w:t>
      </w:r>
    </w:p>
    <w:p w14:paraId="014E1BA1" w14:textId="77777777" w:rsidR="004A12A5" w:rsidRPr="00EC759D" w:rsidRDefault="004A12A5" w:rsidP="00B71895">
      <w:pPr>
        <w:pStyle w:val="ListParagraph"/>
        <w:numPr>
          <w:ilvl w:val="0"/>
          <w:numId w:val="12"/>
        </w:numPr>
        <w:spacing w:after="0" w:line="240" w:lineRule="auto"/>
        <w:jc w:val="both"/>
      </w:pPr>
      <w:r w:rsidRPr="003F56F7">
        <w:rPr>
          <w:lang w:val="en-GB"/>
        </w:rPr>
        <w:t>Demonstrate an understanding of the principles underpinning the work of Ombudsman</w:t>
      </w:r>
      <w:r w:rsidR="00EC759D" w:rsidRPr="003F56F7">
        <w:rPr>
          <w:lang w:val="en-GB"/>
        </w:rPr>
        <w:t>.</w:t>
      </w:r>
    </w:p>
    <w:p w14:paraId="2C868F69" w14:textId="77777777" w:rsidR="00EC759D" w:rsidRPr="004A12A5" w:rsidRDefault="00EC759D" w:rsidP="00B71895">
      <w:pPr>
        <w:pStyle w:val="ListParagraph"/>
        <w:numPr>
          <w:ilvl w:val="0"/>
          <w:numId w:val="12"/>
        </w:numPr>
        <w:spacing w:after="0"/>
        <w:jc w:val="both"/>
      </w:pPr>
      <w:r w:rsidRPr="00EC759D">
        <w:t xml:space="preserve">Ability to effectively resolve complaints in an Ombudsman or similar environment </w:t>
      </w:r>
    </w:p>
    <w:p w14:paraId="41387128" w14:textId="77777777" w:rsidR="004A12A5" w:rsidRPr="004A12A5" w:rsidRDefault="004A12A5" w:rsidP="004A12A5">
      <w:pPr>
        <w:spacing w:after="0" w:line="240" w:lineRule="auto"/>
        <w:jc w:val="both"/>
        <w:rPr>
          <w:lang w:val="en-US"/>
        </w:rPr>
      </w:pPr>
    </w:p>
    <w:p w14:paraId="2D59F1D9" w14:textId="77777777" w:rsidR="004A12A5" w:rsidRPr="00B71895" w:rsidRDefault="004A12A5" w:rsidP="00B71895">
      <w:pPr>
        <w:pStyle w:val="ListParagraph"/>
        <w:numPr>
          <w:ilvl w:val="0"/>
          <w:numId w:val="12"/>
        </w:numPr>
        <w:spacing w:after="0" w:line="240" w:lineRule="auto"/>
        <w:jc w:val="both"/>
        <w:rPr>
          <w:b/>
          <w:lang w:val="en-US"/>
        </w:rPr>
      </w:pPr>
      <w:r w:rsidRPr="00B71895">
        <w:rPr>
          <w:b/>
          <w:lang w:val="en-US"/>
        </w:rPr>
        <w:t>Analysis and Decision Making</w:t>
      </w:r>
    </w:p>
    <w:p w14:paraId="6E9FD99C" w14:textId="77777777" w:rsidR="00EC759D" w:rsidRDefault="00EC759D" w:rsidP="00B71895">
      <w:pPr>
        <w:pStyle w:val="ListParagraph"/>
        <w:numPr>
          <w:ilvl w:val="0"/>
          <w:numId w:val="12"/>
        </w:numPr>
        <w:spacing w:after="0" w:line="240" w:lineRule="auto"/>
        <w:jc w:val="both"/>
      </w:pPr>
      <w:r>
        <w:t>Excellent judgment and objective decision-making skills, problem solving skills and influencing skills</w:t>
      </w:r>
    </w:p>
    <w:p w14:paraId="056C3654" w14:textId="77777777" w:rsidR="00EC759D" w:rsidRDefault="00EC759D" w:rsidP="00B71895">
      <w:pPr>
        <w:pStyle w:val="ListParagraph"/>
        <w:numPr>
          <w:ilvl w:val="0"/>
          <w:numId w:val="12"/>
        </w:numPr>
        <w:spacing w:after="0" w:line="240" w:lineRule="auto"/>
        <w:jc w:val="both"/>
      </w:pPr>
      <w:r>
        <w:t>Ability to analyse complaints, identify relevant individual and potential systemic issues assess jurisdiction and identify avenues for potential recourse</w:t>
      </w:r>
    </w:p>
    <w:p w14:paraId="236CE359" w14:textId="77777777" w:rsidR="00EC759D" w:rsidRDefault="00EC759D" w:rsidP="00B71895">
      <w:pPr>
        <w:pStyle w:val="ListParagraph"/>
        <w:numPr>
          <w:ilvl w:val="0"/>
          <w:numId w:val="12"/>
        </w:numPr>
        <w:spacing w:after="0" w:line="240" w:lineRule="auto"/>
        <w:jc w:val="both"/>
      </w:pPr>
      <w:r>
        <w:t>Ability to research, review and apply relevant legislation, regulations and policy</w:t>
      </w:r>
    </w:p>
    <w:p w14:paraId="235A94F7" w14:textId="77777777" w:rsidR="004A12A5" w:rsidRPr="004A12A5" w:rsidRDefault="004A12A5" w:rsidP="004A12A5">
      <w:pPr>
        <w:spacing w:after="0" w:line="240" w:lineRule="auto"/>
        <w:jc w:val="both"/>
      </w:pPr>
    </w:p>
    <w:p w14:paraId="65119415" w14:textId="77777777" w:rsidR="004A12A5" w:rsidRPr="00B71895" w:rsidRDefault="004A12A5" w:rsidP="00B71895">
      <w:pPr>
        <w:pStyle w:val="ListParagraph"/>
        <w:numPr>
          <w:ilvl w:val="0"/>
          <w:numId w:val="12"/>
        </w:numPr>
        <w:spacing w:after="0" w:line="240" w:lineRule="auto"/>
        <w:jc w:val="both"/>
        <w:rPr>
          <w:b/>
          <w:lang w:val="en-US"/>
        </w:rPr>
      </w:pPr>
      <w:r w:rsidRPr="00B71895">
        <w:rPr>
          <w:b/>
          <w:lang w:val="en-US"/>
        </w:rPr>
        <w:t>Interpersonal &amp; Communication Skills</w:t>
      </w:r>
    </w:p>
    <w:p w14:paraId="6E6AC6FD" w14:textId="77777777" w:rsidR="004A12A5" w:rsidRPr="003F56F7" w:rsidRDefault="004A12A5" w:rsidP="00B71895">
      <w:pPr>
        <w:pStyle w:val="ListParagraph"/>
        <w:numPr>
          <w:ilvl w:val="0"/>
          <w:numId w:val="12"/>
        </w:numPr>
        <w:spacing w:after="0" w:line="240" w:lineRule="auto"/>
        <w:jc w:val="both"/>
        <w:rPr>
          <w:lang w:val="en-US"/>
        </w:rPr>
      </w:pPr>
      <w:r w:rsidRPr="003F56F7">
        <w:rPr>
          <w:lang w:val="en-US"/>
        </w:rPr>
        <w:t xml:space="preserve">Ability to communicate effectively </w:t>
      </w:r>
      <w:r w:rsidR="00EC759D" w:rsidRPr="003F56F7">
        <w:rPr>
          <w:lang w:val="en-US"/>
        </w:rPr>
        <w:t>with individuals especially children who may be distressed or emotionally distraught or who may face other challenges</w:t>
      </w:r>
    </w:p>
    <w:p w14:paraId="1160BE31" w14:textId="77777777" w:rsidR="004A12A5" w:rsidRDefault="00EC759D" w:rsidP="00B71895">
      <w:pPr>
        <w:pStyle w:val="ListParagraph"/>
        <w:numPr>
          <w:ilvl w:val="0"/>
          <w:numId w:val="12"/>
        </w:numPr>
        <w:spacing w:after="0"/>
        <w:jc w:val="both"/>
        <w:rPr>
          <w:lang w:val="en-US"/>
        </w:rPr>
      </w:pPr>
      <w:r w:rsidRPr="003F56F7">
        <w:rPr>
          <w:lang w:val="en-US"/>
        </w:rPr>
        <w:t>Ability to establish and maintain good working relationships with a wide range of people</w:t>
      </w:r>
    </w:p>
    <w:p w14:paraId="476D0F07" w14:textId="77777777" w:rsidR="00297011" w:rsidRPr="003F56F7" w:rsidRDefault="00297011" w:rsidP="00F40D94">
      <w:pPr>
        <w:pStyle w:val="ListParagraph"/>
        <w:spacing w:after="0"/>
        <w:jc w:val="both"/>
        <w:rPr>
          <w:lang w:val="en-US"/>
        </w:rPr>
      </w:pPr>
    </w:p>
    <w:p w14:paraId="3DE66658" w14:textId="77777777" w:rsidR="004A12A5" w:rsidRPr="00B71895" w:rsidRDefault="004A12A5" w:rsidP="00B71895">
      <w:pPr>
        <w:pStyle w:val="ListParagraph"/>
        <w:numPr>
          <w:ilvl w:val="0"/>
          <w:numId w:val="12"/>
        </w:numPr>
        <w:spacing w:after="0" w:line="240" w:lineRule="auto"/>
        <w:jc w:val="both"/>
        <w:rPr>
          <w:b/>
        </w:rPr>
      </w:pPr>
      <w:r w:rsidRPr="00B71895">
        <w:rPr>
          <w:b/>
        </w:rPr>
        <w:t>Report Writing Skills</w:t>
      </w:r>
    </w:p>
    <w:p w14:paraId="4AF11FE6" w14:textId="77777777" w:rsidR="004A12A5" w:rsidRPr="004A12A5" w:rsidRDefault="004A12A5" w:rsidP="00B71895">
      <w:pPr>
        <w:numPr>
          <w:ilvl w:val="0"/>
          <w:numId w:val="12"/>
        </w:numPr>
        <w:spacing w:after="0" w:line="240" w:lineRule="auto"/>
        <w:jc w:val="both"/>
      </w:pPr>
      <w:r w:rsidRPr="004A12A5">
        <w:t>Ability to write in an easily understood and ac</w:t>
      </w:r>
      <w:r w:rsidR="003F56F7">
        <w:t xml:space="preserve">cessible format </w:t>
      </w:r>
      <w:r w:rsidR="00290DFE">
        <w:t xml:space="preserve">using plain English </w:t>
      </w:r>
    </w:p>
    <w:p w14:paraId="1F61A3E8" w14:textId="77777777" w:rsidR="004A12A5" w:rsidRDefault="004A12A5" w:rsidP="00B71895">
      <w:pPr>
        <w:numPr>
          <w:ilvl w:val="0"/>
          <w:numId w:val="12"/>
        </w:numPr>
        <w:spacing w:after="0" w:line="240" w:lineRule="auto"/>
        <w:jc w:val="both"/>
      </w:pPr>
      <w:r w:rsidRPr="004A12A5">
        <w:t>Possess strong computer skills with advanced skills in Word and Outlook, and a working knowledg</w:t>
      </w:r>
      <w:r w:rsidR="003F56F7">
        <w:t>e of the Microsoft Office suite</w:t>
      </w:r>
    </w:p>
    <w:p w14:paraId="7FD9BD97" w14:textId="77777777" w:rsidR="00EC759D" w:rsidRPr="004A12A5" w:rsidRDefault="00EC759D" w:rsidP="00EC759D">
      <w:pPr>
        <w:spacing w:after="0" w:line="240" w:lineRule="auto"/>
        <w:ind w:left="360"/>
        <w:jc w:val="both"/>
      </w:pPr>
    </w:p>
    <w:p w14:paraId="5F4B408A" w14:textId="77777777" w:rsidR="004A12A5" w:rsidRPr="00B71895" w:rsidRDefault="004A12A5" w:rsidP="00B71895">
      <w:pPr>
        <w:pStyle w:val="ListParagraph"/>
        <w:numPr>
          <w:ilvl w:val="0"/>
          <w:numId w:val="12"/>
        </w:numPr>
        <w:spacing w:after="0" w:line="240" w:lineRule="auto"/>
        <w:jc w:val="both"/>
        <w:rPr>
          <w:b/>
          <w:lang w:val="en-US"/>
        </w:rPr>
      </w:pPr>
      <w:r w:rsidRPr="00B71895">
        <w:rPr>
          <w:b/>
          <w:lang w:val="en-US"/>
        </w:rPr>
        <w:t>Delivery of Results</w:t>
      </w:r>
    </w:p>
    <w:p w14:paraId="64F7E38B" w14:textId="77777777" w:rsidR="0028002F" w:rsidRPr="0028002F" w:rsidRDefault="0028002F" w:rsidP="00B71895">
      <w:pPr>
        <w:numPr>
          <w:ilvl w:val="0"/>
          <w:numId w:val="12"/>
        </w:numPr>
        <w:spacing w:after="0" w:line="240" w:lineRule="auto"/>
        <w:jc w:val="both"/>
        <w:rPr>
          <w:bCs/>
        </w:rPr>
      </w:pPr>
      <w:r w:rsidRPr="0028002F">
        <w:rPr>
          <w:bCs/>
        </w:rPr>
        <w:t>Ability to manage a high-volume caseload, prioritise issu</w:t>
      </w:r>
      <w:r w:rsidR="003F56F7">
        <w:rPr>
          <w:bCs/>
        </w:rPr>
        <w:t>es and tasks and meet deadlines</w:t>
      </w:r>
    </w:p>
    <w:p w14:paraId="14E13D8A" w14:textId="77777777" w:rsidR="004A12A5" w:rsidRPr="004A12A5" w:rsidRDefault="004A12A5" w:rsidP="004A12A5">
      <w:pPr>
        <w:spacing w:after="0" w:line="240" w:lineRule="auto"/>
        <w:jc w:val="both"/>
        <w:rPr>
          <w:bCs/>
          <w:lang w:val="en-GB"/>
        </w:rPr>
      </w:pPr>
    </w:p>
    <w:p w14:paraId="0DA746AB" w14:textId="77777777" w:rsidR="004F762E" w:rsidRDefault="004F762E" w:rsidP="004A12A5">
      <w:pPr>
        <w:spacing w:after="0" w:line="240" w:lineRule="auto"/>
        <w:jc w:val="both"/>
        <w:rPr>
          <w:b/>
          <w:lang w:val="en-US"/>
        </w:rPr>
      </w:pPr>
    </w:p>
    <w:p w14:paraId="20029C25" w14:textId="77777777" w:rsidR="004A12A5" w:rsidRPr="00B71895" w:rsidRDefault="004A12A5" w:rsidP="00B71895">
      <w:pPr>
        <w:pStyle w:val="ListParagraph"/>
        <w:numPr>
          <w:ilvl w:val="0"/>
          <w:numId w:val="12"/>
        </w:numPr>
        <w:spacing w:after="0" w:line="240" w:lineRule="auto"/>
        <w:jc w:val="both"/>
        <w:rPr>
          <w:b/>
          <w:lang w:val="en-US"/>
        </w:rPr>
      </w:pPr>
      <w:r w:rsidRPr="00B71895">
        <w:rPr>
          <w:b/>
          <w:lang w:val="en-US"/>
        </w:rPr>
        <w:t>Drive and Commitment</w:t>
      </w:r>
    </w:p>
    <w:p w14:paraId="1F2CF615" w14:textId="77777777" w:rsidR="004A12A5" w:rsidRPr="003F56F7" w:rsidRDefault="004A12A5" w:rsidP="00B71895">
      <w:pPr>
        <w:pStyle w:val="ListParagraph"/>
        <w:numPr>
          <w:ilvl w:val="0"/>
          <w:numId w:val="12"/>
        </w:numPr>
        <w:spacing w:after="0" w:line="240" w:lineRule="auto"/>
        <w:jc w:val="both"/>
        <w:rPr>
          <w:lang w:val="en-US"/>
        </w:rPr>
      </w:pPr>
      <w:r w:rsidRPr="003F56F7">
        <w:rPr>
          <w:lang w:val="en-US"/>
        </w:rPr>
        <w:lastRenderedPageBreak/>
        <w:t xml:space="preserve">Demonstrated commitment to the promotion of the rights and welfare </w:t>
      </w:r>
      <w:r w:rsidR="003F56F7">
        <w:rPr>
          <w:lang w:val="en-US"/>
        </w:rPr>
        <w:t>of children</w:t>
      </w:r>
    </w:p>
    <w:p w14:paraId="1AE957C7" w14:textId="77777777" w:rsidR="004A12A5" w:rsidRPr="003F56F7" w:rsidRDefault="004A12A5" w:rsidP="00B71895">
      <w:pPr>
        <w:pStyle w:val="ListParagraph"/>
        <w:numPr>
          <w:ilvl w:val="0"/>
          <w:numId w:val="12"/>
        </w:numPr>
        <w:spacing w:after="0" w:line="240" w:lineRule="auto"/>
        <w:jc w:val="both"/>
        <w:rPr>
          <w:lang w:val="en-US"/>
        </w:rPr>
      </w:pPr>
      <w:r w:rsidRPr="003F56F7">
        <w:rPr>
          <w:lang w:val="en-US"/>
        </w:rPr>
        <w:t>Be self-motivating and committed to a hig</w:t>
      </w:r>
      <w:r w:rsidR="003F56F7">
        <w:rPr>
          <w:lang w:val="en-US"/>
        </w:rPr>
        <w:t>h standard of work performance</w:t>
      </w:r>
    </w:p>
    <w:p w14:paraId="04D92019" w14:textId="77777777" w:rsidR="004A12A5" w:rsidRPr="004A12A5" w:rsidRDefault="004A12A5" w:rsidP="004A12A5">
      <w:pPr>
        <w:spacing w:after="0" w:line="240" w:lineRule="auto"/>
        <w:jc w:val="both"/>
      </w:pPr>
    </w:p>
    <w:p w14:paraId="18B11868" w14:textId="77777777" w:rsidR="004A12A5" w:rsidRPr="00B71895" w:rsidRDefault="004A12A5" w:rsidP="00B71895">
      <w:pPr>
        <w:pStyle w:val="ListParagraph"/>
        <w:numPr>
          <w:ilvl w:val="0"/>
          <w:numId w:val="12"/>
        </w:numPr>
        <w:spacing w:after="0" w:line="240" w:lineRule="auto"/>
        <w:jc w:val="both"/>
        <w:rPr>
          <w:b/>
        </w:rPr>
      </w:pPr>
      <w:r w:rsidRPr="00B71895">
        <w:rPr>
          <w:b/>
        </w:rPr>
        <w:t>Key competencies for effective pe</w:t>
      </w:r>
      <w:r w:rsidR="0028002F" w:rsidRPr="00B71895">
        <w:rPr>
          <w:b/>
        </w:rPr>
        <w:t xml:space="preserve">rformance at Executive Officer </w:t>
      </w:r>
      <w:r w:rsidRPr="00B71895">
        <w:rPr>
          <w:b/>
        </w:rPr>
        <w:t>level:</w:t>
      </w:r>
    </w:p>
    <w:p w14:paraId="5D01FF88" w14:textId="77777777" w:rsidR="004A12A5" w:rsidRPr="004A12A5" w:rsidRDefault="0028002F" w:rsidP="00B71895">
      <w:pPr>
        <w:numPr>
          <w:ilvl w:val="0"/>
          <w:numId w:val="12"/>
        </w:numPr>
        <w:spacing w:after="0" w:line="240" w:lineRule="auto"/>
        <w:contextualSpacing/>
        <w:jc w:val="both"/>
      </w:pPr>
      <w:r>
        <w:t>People Management</w:t>
      </w:r>
    </w:p>
    <w:p w14:paraId="30B4F5A0" w14:textId="77777777" w:rsidR="004A12A5" w:rsidRPr="004A12A5" w:rsidRDefault="004A12A5" w:rsidP="00B71895">
      <w:pPr>
        <w:numPr>
          <w:ilvl w:val="0"/>
          <w:numId w:val="12"/>
        </w:numPr>
        <w:spacing w:after="0" w:line="240" w:lineRule="auto"/>
        <w:contextualSpacing/>
        <w:jc w:val="both"/>
      </w:pPr>
      <w:r w:rsidRPr="004A12A5">
        <w:t>Analysis &amp; Decision Making</w:t>
      </w:r>
    </w:p>
    <w:p w14:paraId="293FC036" w14:textId="77777777" w:rsidR="004A12A5" w:rsidRPr="004A12A5" w:rsidRDefault="004A12A5" w:rsidP="00B71895">
      <w:pPr>
        <w:numPr>
          <w:ilvl w:val="0"/>
          <w:numId w:val="12"/>
        </w:numPr>
        <w:spacing w:after="0" w:line="240" w:lineRule="auto"/>
        <w:contextualSpacing/>
        <w:jc w:val="both"/>
      </w:pPr>
      <w:r w:rsidRPr="004A12A5">
        <w:t>Delivery of results</w:t>
      </w:r>
    </w:p>
    <w:p w14:paraId="0DBD9D3B" w14:textId="77777777" w:rsidR="004A12A5" w:rsidRPr="004A12A5" w:rsidRDefault="004A12A5" w:rsidP="00B71895">
      <w:pPr>
        <w:numPr>
          <w:ilvl w:val="0"/>
          <w:numId w:val="12"/>
        </w:numPr>
        <w:spacing w:after="0" w:line="240" w:lineRule="auto"/>
        <w:contextualSpacing/>
        <w:jc w:val="both"/>
      </w:pPr>
      <w:r w:rsidRPr="004A12A5">
        <w:t>Interpersonal &amp; Communication skills</w:t>
      </w:r>
    </w:p>
    <w:p w14:paraId="3E458A18" w14:textId="0FE13A2B" w:rsidR="004A12A5" w:rsidRPr="004A12A5" w:rsidRDefault="004A12A5" w:rsidP="00B71895">
      <w:pPr>
        <w:numPr>
          <w:ilvl w:val="0"/>
          <w:numId w:val="12"/>
        </w:numPr>
        <w:spacing w:after="0" w:line="240" w:lineRule="auto"/>
        <w:contextualSpacing/>
        <w:jc w:val="both"/>
      </w:pPr>
      <w:r w:rsidRPr="004A12A5">
        <w:t xml:space="preserve">Specialist Knowledge </w:t>
      </w:r>
      <w:r w:rsidR="00B8095D">
        <w:t>Expertise and Self Development</w:t>
      </w:r>
    </w:p>
    <w:p w14:paraId="0CCF9443" w14:textId="77777777" w:rsidR="004A12A5" w:rsidRPr="004A12A5" w:rsidRDefault="004A12A5" w:rsidP="00B71895">
      <w:pPr>
        <w:numPr>
          <w:ilvl w:val="0"/>
          <w:numId w:val="12"/>
        </w:numPr>
        <w:spacing w:after="0" w:line="240" w:lineRule="auto"/>
        <w:contextualSpacing/>
        <w:jc w:val="both"/>
      </w:pPr>
      <w:r w:rsidRPr="004A12A5">
        <w:t>Drive &amp; Commitment to Public Service Values</w:t>
      </w:r>
      <w:bookmarkEnd w:id="0"/>
    </w:p>
    <w:p w14:paraId="12778424" w14:textId="77777777" w:rsidR="004A12A5" w:rsidRPr="004A12A5" w:rsidRDefault="004A12A5" w:rsidP="004A12A5">
      <w:pPr>
        <w:spacing w:after="0" w:line="240" w:lineRule="auto"/>
        <w:jc w:val="both"/>
      </w:pPr>
    </w:p>
    <w:p w14:paraId="0E151C98" w14:textId="77777777" w:rsidR="004A12A5" w:rsidRPr="004A12A5" w:rsidRDefault="004A12A5" w:rsidP="00961782">
      <w:pPr>
        <w:spacing w:after="0"/>
        <w:jc w:val="both"/>
      </w:pPr>
      <w:r w:rsidRPr="004A12A5">
        <w:t>It is an absolute requirement that candidates declare any potential conflict of interest at the application stage of the recruitment process. Failure to declare such conflicts of interest which later come to light may result in the candidate being disqualified from the competition or if the candidate is offered and takes up a role with the OCO on the basis of misleading information may result in immediate dismissal from the OCO.</w:t>
      </w:r>
    </w:p>
    <w:p w14:paraId="5AF69995" w14:textId="77777777" w:rsidR="004A12A5" w:rsidRPr="004A12A5" w:rsidRDefault="004A12A5" w:rsidP="004A12A5">
      <w:pPr>
        <w:spacing w:after="0" w:line="240" w:lineRule="auto"/>
        <w:jc w:val="both"/>
      </w:pPr>
    </w:p>
    <w:p w14:paraId="416EC2F8" w14:textId="77777777" w:rsidR="004A12A5" w:rsidRPr="004A12A5" w:rsidRDefault="004A12A5" w:rsidP="004A12A5">
      <w:pPr>
        <w:spacing w:after="0" w:line="240" w:lineRule="auto"/>
        <w:jc w:val="both"/>
        <w:rPr>
          <w:b/>
        </w:rPr>
      </w:pPr>
      <w:r w:rsidRPr="004A12A5">
        <w:rPr>
          <w:b/>
        </w:rPr>
        <w:t>Conditions of Service</w:t>
      </w:r>
    </w:p>
    <w:p w14:paraId="513A75C4" w14:textId="77777777" w:rsidR="004A12A5" w:rsidRPr="004A12A5" w:rsidRDefault="004A12A5" w:rsidP="004A12A5">
      <w:pPr>
        <w:spacing w:after="0" w:line="240" w:lineRule="auto"/>
        <w:jc w:val="both"/>
      </w:pPr>
    </w:p>
    <w:p w14:paraId="4AC4B998" w14:textId="77777777" w:rsidR="004A12A5" w:rsidRPr="004A12A5" w:rsidRDefault="004A12A5" w:rsidP="004A12A5">
      <w:pPr>
        <w:spacing w:after="0" w:line="240" w:lineRule="auto"/>
        <w:jc w:val="both"/>
        <w:rPr>
          <w:b/>
        </w:rPr>
      </w:pPr>
      <w:r w:rsidRPr="004A12A5">
        <w:rPr>
          <w:b/>
        </w:rPr>
        <w:t>General:</w:t>
      </w:r>
    </w:p>
    <w:p w14:paraId="44E9E374" w14:textId="4D8DB8FC" w:rsidR="00AE4D2A" w:rsidRDefault="00AE4D2A" w:rsidP="00AE4D2A">
      <w:pPr>
        <w:spacing w:after="0" w:line="240" w:lineRule="auto"/>
        <w:rPr>
          <w:b/>
        </w:rPr>
      </w:pPr>
      <w:r>
        <w:t>The appointment is to an Executive Officer</w:t>
      </w:r>
      <w:r>
        <w:rPr>
          <w:b/>
        </w:rPr>
        <w:t xml:space="preserve"> </w:t>
      </w:r>
      <w:r>
        <w:t>post on a permanent contract and is subject to the Civil Service Regulations Acts 1956 to 2005, the Public Service Management (Recruitment and Appointments) Act 2004, the Ombudsman for Children Act 2002 and any other Act for the time being in force relating to the Civil or Public Service.</w:t>
      </w:r>
    </w:p>
    <w:p w14:paraId="3733432B" w14:textId="77777777" w:rsidR="00AC4A95" w:rsidRDefault="00AC4A95" w:rsidP="004A12A5">
      <w:pPr>
        <w:spacing w:after="0" w:line="240" w:lineRule="auto"/>
        <w:jc w:val="both"/>
      </w:pPr>
    </w:p>
    <w:p w14:paraId="44A494AC" w14:textId="751C4936" w:rsidR="004A12A5" w:rsidRPr="004A12A5" w:rsidRDefault="004A12A5" w:rsidP="004A12A5">
      <w:pPr>
        <w:spacing w:after="0" w:line="240" w:lineRule="auto"/>
        <w:jc w:val="both"/>
      </w:pPr>
      <w:r w:rsidRPr="004A12A5">
        <w:t xml:space="preserve">The selection process will include </w:t>
      </w:r>
      <w:r w:rsidR="00FB148E" w:rsidRPr="004A12A5">
        <w:t>competency-based</w:t>
      </w:r>
      <w:r w:rsidRPr="004A12A5">
        <w:t xml:space="preserve"> interviews.</w:t>
      </w:r>
    </w:p>
    <w:p w14:paraId="78E87255" w14:textId="77777777" w:rsidR="004A12A5" w:rsidRPr="004A12A5" w:rsidRDefault="004A12A5" w:rsidP="004A12A5">
      <w:pPr>
        <w:spacing w:after="0" w:line="240" w:lineRule="auto"/>
        <w:jc w:val="both"/>
      </w:pPr>
    </w:p>
    <w:p w14:paraId="08771DA5" w14:textId="77777777" w:rsidR="004A12A5" w:rsidRPr="004A12A5" w:rsidRDefault="004A12A5" w:rsidP="004A12A5">
      <w:pPr>
        <w:spacing w:after="0" w:line="240" w:lineRule="auto"/>
        <w:jc w:val="both"/>
        <w:rPr>
          <w:b/>
        </w:rPr>
      </w:pPr>
      <w:r w:rsidRPr="004A12A5">
        <w:rPr>
          <w:b/>
        </w:rPr>
        <w:t>Pay:</w:t>
      </w:r>
    </w:p>
    <w:p w14:paraId="27766383" w14:textId="2B15DEE3" w:rsidR="00267037" w:rsidRDefault="00267037" w:rsidP="00267037">
      <w:pPr>
        <w:spacing w:after="0" w:line="240" w:lineRule="auto"/>
      </w:pPr>
      <w:r>
        <w:t xml:space="preserve">Executive Officer salary scale – </w:t>
      </w:r>
    </w:p>
    <w:p w14:paraId="03D46E16" w14:textId="77777777" w:rsidR="00267037" w:rsidRDefault="00267037" w:rsidP="00267037">
      <w:pPr>
        <w:spacing w:after="0" w:line="240" w:lineRule="auto"/>
      </w:pPr>
    </w:p>
    <w:tbl>
      <w:tblPr>
        <w:tblW w:w="8964" w:type="dxa"/>
        <w:tblInd w:w="103" w:type="dxa"/>
        <w:tblLayout w:type="fixed"/>
        <w:tblLook w:val="04A0" w:firstRow="1" w:lastRow="0" w:firstColumn="1" w:lastColumn="0" w:noHBand="0" w:noVBand="1"/>
      </w:tblPr>
      <w:tblGrid>
        <w:gridCol w:w="1280"/>
        <w:gridCol w:w="1281"/>
        <w:gridCol w:w="1280"/>
        <w:gridCol w:w="1281"/>
        <w:gridCol w:w="1280"/>
        <w:gridCol w:w="1281"/>
        <w:gridCol w:w="1281"/>
      </w:tblGrid>
      <w:tr w:rsidR="00267037" w14:paraId="3A3B9D95" w14:textId="4733BF4C" w:rsidTr="00B71895">
        <w:trPr>
          <w:trHeight w:val="283"/>
        </w:trPr>
        <w:tc>
          <w:tcPr>
            <w:tcW w:w="8964" w:type="dxa"/>
            <w:gridSpan w:val="7"/>
            <w:tcBorders>
              <w:top w:val="single" w:sz="4" w:space="0" w:color="auto"/>
              <w:left w:val="single" w:sz="4" w:space="0" w:color="auto"/>
              <w:bottom w:val="single" w:sz="4" w:space="0" w:color="auto"/>
              <w:right w:val="single" w:sz="4" w:space="0" w:color="auto"/>
            </w:tcBorders>
            <w:noWrap/>
            <w:vAlign w:val="bottom"/>
            <w:hideMark/>
          </w:tcPr>
          <w:p w14:paraId="273E9EE0" w14:textId="0FC42B2A" w:rsidR="00267037" w:rsidRDefault="00267037" w:rsidP="00D05B32">
            <w:pPr>
              <w:rPr>
                <w:rFonts w:ascii="Calibri" w:hAnsi="Calibri" w:cs="Arial"/>
                <w:sz w:val="20"/>
                <w:szCs w:val="20"/>
              </w:rPr>
            </w:pPr>
            <w:r>
              <w:rPr>
                <w:rFonts w:ascii="Calibri" w:hAnsi="Calibri" w:cs="Arial"/>
                <w:sz w:val="20"/>
                <w:szCs w:val="20"/>
              </w:rPr>
              <w:t xml:space="preserve">Executive Officer </w:t>
            </w:r>
            <w:r w:rsidR="00DC5B68">
              <w:rPr>
                <w:rFonts w:ascii="Calibri" w:hAnsi="Calibri" w:cs="Arial"/>
                <w:sz w:val="20"/>
                <w:szCs w:val="20"/>
              </w:rPr>
              <w:t>–</w:t>
            </w:r>
            <w:r>
              <w:rPr>
                <w:rFonts w:ascii="Calibri" w:hAnsi="Calibri" w:cs="Arial"/>
                <w:sz w:val="20"/>
                <w:szCs w:val="20"/>
              </w:rPr>
              <w:t xml:space="preserve"> PPC</w:t>
            </w:r>
          </w:p>
        </w:tc>
      </w:tr>
      <w:tr w:rsidR="00267037" w14:paraId="4C3930D0" w14:textId="2861D02B" w:rsidTr="00B71895">
        <w:trPr>
          <w:trHeight w:val="113"/>
        </w:trPr>
        <w:tc>
          <w:tcPr>
            <w:tcW w:w="1280" w:type="dxa"/>
            <w:tcBorders>
              <w:top w:val="nil"/>
              <w:left w:val="single" w:sz="4" w:space="0" w:color="auto"/>
              <w:bottom w:val="single" w:sz="4" w:space="0" w:color="auto"/>
              <w:right w:val="single" w:sz="4" w:space="0" w:color="auto"/>
            </w:tcBorders>
            <w:noWrap/>
            <w:vAlign w:val="bottom"/>
            <w:hideMark/>
          </w:tcPr>
          <w:p w14:paraId="1C193BFE" w14:textId="6D47005F" w:rsidR="00267037" w:rsidRDefault="00267037" w:rsidP="00D05B32">
            <w:pPr>
              <w:rPr>
                <w:rFonts w:ascii="Calibri" w:hAnsi="Calibri" w:cs="Arial"/>
                <w:sz w:val="20"/>
                <w:szCs w:val="20"/>
              </w:rPr>
            </w:pPr>
            <w:r>
              <w:rPr>
                <w:rFonts w:ascii="Calibri" w:hAnsi="Calibri" w:cs="Arial"/>
                <w:sz w:val="20"/>
                <w:szCs w:val="20"/>
              </w:rPr>
              <w:t xml:space="preserve"> € 30,278</w:t>
            </w:r>
          </w:p>
        </w:tc>
        <w:tc>
          <w:tcPr>
            <w:tcW w:w="1281" w:type="dxa"/>
            <w:tcBorders>
              <w:top w:val="nil"/>
              <w:left w:val="nil"/>
              <w:bottom w:val="single" w:sz="4" w:space="0" w:color="auto"/>
              <w:right w:val="single" w:sz="4" w:space="0" w:color="auto"/>
            </w:tcBorders>
            <w:noWrap/>
            <w:vAlign w:val="bottom"/>
            <w:hideMark/>
          </w:tcPr>
          <w:p w14:paraId="0F1F311B" w14:textId="04E38FD2" w:rsidR="00267037" w:rsidRDefault="00267037" w:rsidP="00D05B32">
            <w:pPr>
              <w:rPr>
                <w:rFonts w:ascii="Calibri" w:hAnsi="Calibri" w:cs="Arial"/>
                <w:sz w:val="20"/>
                <w:szCs w:val="20"/>
              </w:rPr>
            </w:pPr>
            <w:r>
              <w:rPr>
                <w:rFonts w:ascii="Calibri" w:hAnsi="Calibri" w:cs="Arial"/>
                <w:sz w:val="20"/>
                <w:szCs w:val="20"/>
              </w:rPr>
              <w:t xml:space="preserve"> € 32,036 </w:t>
            </w:r>
          </w:p>
        </w:tc>
        <w:tc>
          <w:tcPr>
            <w:tcW w:w="1280" w:type="dxa"/>
            <w:tcBorders>
              <w:top w:val="nil"/>
              <w:left w:val="nil"/>
              <w:bottom w:val="single" w:sz="4" w:space="0" w:color="auto"/>
              <w:right w:val="single" w:sz="4" w:space="0" w:color="auto"/>
            </w:tcBorders>
            <w:noWrap/>
            <w:vAlign w:val="bottom"/>
            <w:hideMark/>
          </w:tcPr>
          <w:p w14:paraId="3AAB8445" w14:textId="399F41DA" w:rsidR="00267037" w:rsidRDefault="00267037" w:rsidP="00D05B32">
            <w:pPr>
              <w:rPr>
                <w:rFonts w:ascii="Calibri" w:hAnsi="Calibri" w:cs="Arial"/>
                <w:sz w:val="20"/>
                <w:szCs w:val="20"/>
              </w:rPr>
            </w:pPr>
            <w:r>
              <w:rPr>
                <w:rFonts w:ascii="Calibri" w:hAnsi="Calibri" w:cs="Arial"/>
                <w:sz w:val="20"/>
                <w:szCs w:val="20"/>
              </w:rPr>
              <w:t xml:space="preserve"> € 33,028 </w:t>
            </w:r>
          </w:p>
        </w:tc>
        <w:tc>
          <w:tcPr>
            <w:tcW w:w="1281" w:type="dxa"/>
            <w:tcBorders>
              <w:top w:val="nil"/>
              <w:left w:val="nil"/>
              <w:bottom w:val="single" w:sz="4" w:space="0" w:color="auto"/>
              <w:right w:val="single" w:sz="4" w:space="0" w:color="auto"/>
            </w:tcBorders>
            <w:noWrap/>
            <w:vAlign w:val="bottom"/>
            <w:hideMark/>
          </w:tcPr>
          <w:p w14:paraId="60FE0C07" w14:textId="740BAA5F" w:rsidR="00267037" w:rsidRDefault="00267037" w:rsidP="00D05B32">
            <w:pPr>
              <w:rPr>
                <w:rFonts w:ascii="Calibri" w:hAnsi="Calibri" w:cs="Arial"/>
                <w:sz w:val="20"/>
                <w:szCs w:val="20"/>
              </w:rPr>
            </w:pPr>
            <w:r>
              <w:rPr>
                <w:rFonts w:ascii="Calibri" w:hAnsi="Calibri" w:cs="Arial"/>
                <w:sz w:val="20"/>
                <w:szCs w:val="20"/>
              </w:rPr>
              <w:t xml:space="preserve"> € 34,965 </w:t>
            </w:r>
          </w:p>
        </w:tc>
        <w:tc>
          <w:tcPr>
            <w:tcW w:w="1280" w:type="dxa"/>
            <w:tcBorders>
              <w:top w:val="nil"/>
              <w:left w:val="nil"/>
              <w:bottom w:val="single" w:sz="4" w:space="0" w:color="auto"/>
              <w:right w:val="single" w:sz="4" w:space="0" w:color="auto"/>
            </w:tcBorders>
            <w:noWrap/>
            <w:vAlign w:val="bottom"/>
            <w:hideMark/>
          </w:tcPr>
          <w:p w14:paraId="0D2054E5" w14:textId="25E59C0E" w:rsidR="00267037" w:rsidRDefault="00267037" w:rsidP="00D05B32">
            <w:pPr>
              <w:rPr>
                <w:rFonts w:ascii="Calibri" w:hAnsi="Calibri" w:cs="Arial"/>
                <w:sz w:val="20"/>
                <w:szCs w:val="20"/>
              </w:rPr>
            </w:pPr>
            <w:r>
              <w:rPr>
                <w:rFonts w:ascii="Calibri" w:hAnsi="Calibri" w:cs="Arial"/>
                <w:sz w:val="20"/>
                <w:szCs w:val="20"/>
              </w:rPr>
              <w:t xml:space="preserve"> € 36,702 </w:t>
            </w:r>
          </w:p>
        </w:tc>
        <w:tc>
          <w:tcPr>
            <w:tcW w:w="1281" w:type="dxa"/>
            <w:tcBorders>
              <w:top w:val="nil"/>
              <w:left w:val="nil"/>
              <w:bottom w:val="single" w:sz="4" w:space="0" w:color="auto"/>
              <w:right w:val="single" w:sz="4" w:space="0" w:color="auto"/>
            </w:tcBorders>
            <w:noWrap/>
            <w:vAlign w:val="bottom"/>
            <w:hideMark/>
          </w:tcPr>
          <w:p w14:paraId="2C657B55" w14:textId="4431AFB5" w:rsidR="00267037" w:rsidRDefault="00267037" w:rsidP="00D05B32">
            <w:pPr>
              <w:rPr>
                <w:rFonts w:ascii="Calibri" w:hAnsi="Calibri" w:cs="Arial"/>
                <w:sz w:val="20"/>
                <w:szCs w:val="20"/>
              </w:rPr>
            </w:pPr>
            <w:r>
              <w:rPr>
                <w:rFonts w:ascii="Calibri" w:hAnsi="Calibri" w:cs="Arial"/>
                <w:sz w:val="20"/>
                <w:szCs w:val="20"/>
              </w:rPr>
              <w:t xml:space="preserve"> € 38,380 </w:t>
            </w:r>
          </w:p>
        </w:tc>
        <w:tc>
          <w:tcPr>
            <w:tcW w:w="1281" w:type="dxa"/>
            <w:tcBorders>
              <w:top w:val="nil"/>
              <w:left w:val="nil"/>
              <w:bottom w:val="single" w:sz="4" w:space="0" w:color="auto"/>
              <w:right w:val="single" w:sz="4" w:space="0" w:color="auto"/>
            </w:tcBorders>
          </w:tcPr>
          <w:p w14:paraId="4B7BBE76" w14:textId="0B91B803" w:rsidR="00267037" w:rsidRDefault="00267037" w:rsidP="00D05B32">
            <w:pPr>
              <w:rPr>
                <w:rFonts w:ascii="Calibri" w:hAnsi="Calibri" w:cs="Arial"/>
                <w:sz w:val="20"/>
                <w:szCs w:val="20"/>
              </w:rPr>
            </w:pPr>
            <w:r>
              <w:rPr>
                <w:rFonts w:ascii="Calibri" w:hAnsi="Calibri" w:cs="Arial"/>
                <w:sz w:val="20"/>
                <w:szCs w:val="20"/>
              </w:rPr>
              <w:t>€40,053</w:t>
            </w:r>
          </w:p>
        </w:tc>
      </w:tr>
      <w:tr w:rsidR="00267037" w14:paraId="4D1417D3" w14:textId="6546A196" w:rsidTr="00B71895">
        <w:trPr>
          <w:trHeight w:val="283"/>
        </w:trPr>
        <w:tc>
          <w:tcPr>
            <w:tcW w:w="1280" w:type="dxa"/>
            <w:tcBorders>
              <w:top w:val="nil"/>
              <w:left w:val="single" w:sz="4" w:space="0" w:color="auto"/>
              <w:bottom w:val="single" w:sz="4" w:space="0" w:color="auto"/>
              <w:right w:val="single" w:sz="4" w:space="0" w:color="auto"/>
            </w:tcBorders>
            <w:noWrap/>
            <w:vAlign w:val="bottom"/>
            <w:hideMark/>
          </w:tcPr>
          <w:p w14:paraId="49127999" w14:textId="1885C81E" w:rsidR="00267037" w:rsidRDefault="00267037" w:rsidP="00267037">
            <w:pPr>
              <w:rPr>
                <w:rFonts w:ascii="Calibri" w:hAnsi="Calibri" w:cs="Arial"/>
                <w:sz w:val="20"/>
                <w:szCs w:val="20"/>
              </w:rPr>
            </w:pPr>
            <w:r>
              <w:rPr>
                <w:rFonts w:ascii="Calibri" w:hAnsi="Calibri" w:cs="Arial"/>
                <w:sz w:val="20"/>
                <w:szCs w:val="20"/>
              </w:rPr>
              <w:t xml:space="preserve"> € 41,691</w:t>
            </w:r>
          </w:p>
        </w:tc>
        <w:tc>
          <w:tcPr>
            <w:tcW w:w="1281" w:type="dxa"/>
            <w:tcBorders>
              <w:top w:val="nil"/>
              <w:left w:val="nil"/>
              <w:bottom w:val="single" w:sz="4" w:space="0" w:color="auto"/>
              <w:right w:val="single" w:sz="4" w:space="0" w:color="auto"/>
            </w:tcBorders>
            <w:noWrap/>
            <w:vAlign w:val="bottom"/>
            <w:hideMark/>
          </w:tcPr>
          <w:p w14:paraId="64CFBAD8" w14:textId="61301A66" w:rsidR="00267037" w:rsidRDefault="00267037" w:rsidP="00267037">
            <w:pPr>
              <w:rPr>
                <w:rFonts w:ascii="Calibri" w:hAnsi="Calibri" w:cs="Arial"/>
                <w:sz w:val="20"/>
                <w:szCs w:val="20"/>
              </w:rPr>
            </w:pPr>
            <w:r>
              <w:rPr>
                <w:rFonts w:ascii="Calibri" w:hAnsi="Calibri" w:cs="Arial"/>
                <w:sz w:val="20"/>
                <w:szCs w:val="20"/>
              </w:rPr>
              <w:t xml:space="preserve"> € 43,346 </w:t>
            </w:r>
          </w:p>
        </w:tc>
        <w:tc>
          <w:tcPr>
            <w:tcW w:w="1280" w:type="dxa"/>
            <w:tcBorders>
              <w:top w:val="nil"/>
              <w:left w:val="nil"/>
              <w:bottom w:val="single" w:sz="4" w:space="0" w:color="auto"/>
              <w:right w:val="single" w:sz="4" w:space="0" w:color="auto"/>
            </w:tcBorders>
            <w:noWrap/>
            <w:vAlign w:val="bottom"/>
            <w:hideMark/>
          </w:tcPr>
          <w:p w14:paraId="103FEFA0" w14:textId="090908EE" w:rsidR="00267037" w:rsidRDefault="00267037" w:rsidP="00267037">
            <w:pPr>
              <w:rPr>
                <w:rFonts w:ascii="Calibri" w:hAnsi="Calibri" w:cs="Arial"/>
                <w:sz w:val="20"/>
                <w:szCs w:val="20"/>
              </w:rPr>
            </w:pPr>
            <w:r>
              <w:rPr>
                <w:rFonts w:ascii="Calibri" w:hAnsi="Calibri" w:cs="Arial"/>
                <w:sz w:val="20"/>
                <w:szCs w:val="20"/>
              </w:rPr>
              <w:t xml:space="preserve"> € 44,954 </w:t>
            </w:r>
          </w:p>
        </w:tc>
        <w:tc>
          <w:tcPr>
            <w:tcW w:w="1281" w:type="dxa"/>
            <w:tcBorders>
              <w:top w:val="nil"/>
              <w:left w:val="nil"/>
              <w:bottom w:val="single" w:sz="4" w:space="0" w:color="auto"/>
              <w:right w:val="single" w:sz="4" w:space="0" w:color="auto"/>
            </w:tcBorders>
            <w:noWrap/>
            <w:vAlign w:val="bottom"/>
            <w:hideMark/>
          </w:tcPr>
          <w:p w14:paraId="7FD889F7" w14:textId="0774640F" w:rsidR="00267037" w:rsidRDefault="00267037" w:rsidP="00267037">
            <w:pPr>
              <w:rPr>
                <w:rFonts w:ascii="Calibri" w:hAnsi="Calibri" w:cs="Arial"/>
                <w:sz w:val="20"/>
                <w:szCs w:val="20"/>
              </w:rPr>
            </w:pPr>
            <w:r>
              <w:rPr>
                <w:rFonts w:ascii="Calibri" w:hAnsi="Calibri" w:cs="Arial"/>
                <w:sz w:val="20"/>
                <w:szCs w:val="20"/>
              </w:rPr>
              <w:t xml:space="preserve"> € 46,614 </w:t>
            </w:r>
          </w:p>
        </w:tc>
        <w:tc>
          <w:tcPr>
            <w:tcW w:w="1280" w:type="dxa"/>
            <w:tcBorders>
              <w:top w:val="nil"/>
              <w:left w:val="nil"/>
              <w:bottom w:val="single" w:sz="4" w:space="0" w:color="auto"/>
              <w:right w:val="single" w:sz="4" w:space="0" w:color="auto"/>
            </w:tcBorders>
            <w:noWrap/>
            <w:vAlign w:val="bottom"/>
          </w:tcPr>
          <w:p w14:paraId="3131B574" w14:textId="27A09BD5" w:rsidR="00267037" w:rsidRDefault="00267037" w:rsidP="00267037">
            <w:pPr>
              <w:rPr>
                <w:rFonts w:ascii="Calibri" w:hAnsi="Calibri" w:cs="Arial"/>
                <w:sz w:val="20"/>
                <w:szCs w:val="20"/>
              </w:rPr>
            </w:pPr>
            <w:r>
              <w:rPr>
                <w:rFonts w:ascii="Calibri" w:hAnsi="Calibri" w:cs="Arial"/>
                <w:sz w:val="20"/>
                <w:szCs w:val="20"/>
              </w:rPr>
              <w:t>€47,712</w:t>
            </w:r>
          </w:p>
        </w:tc>
        <w:tc>
          <w:tcPr>
            <w:tcW w:w="1281" w:type="dxa"/>
            <w:tcBorders>
              <w:top w:val="nil"/>
              <w:left w:val="nil"/>
              <w:bottom w:val="single" w:sz="4" w:space="0" w:color="auto"/>
              <w:right w:val="single" w:sz="4" w:space="0" w:color="auto"/>
            </w:tcBorders>
            <w:noWrap/>
            <w:vAlign w:val="bottom"/>
          </w:tcPr>
          <w:p w14:paraId="5B0AEC32" w14:textId="52127114" w:rsidR="00267037" w:rsidRDefault="00267037" w:rsidP="00267037">
            <w:pPr>
              <w:rPr>
                <w:rFonts w:ascii="Calibri" w:hAnsi="Calibri" w:cs="Arial"/>
                <w:sz w:val="20"/>
                <w:szCs w:val="20"/>
              </w:rPr>
            </w:pPr>
            <w:r>
              <w:rPr>
                <w:rFonts w:ascii="Calibri" w:hAnsi="Calibri" w:cs="Arial"/>
                <w:sz w:val="20"/>
                <w:szCs w:val="20"/>
              </w:rPr>
              <w:t xml:space="preserve"> € 49,274</w:t>
            </w:r>
            <w:r>
              <w:rPr>
                <w:rStyle w:val="FootnoteReference"/>
                <w:rFonts w:ascii="Calibri" w:hAnsi="Calibri" w:cs="Arial"/>
                <w:sz w:val="20"/>
                <w:szCs w:val="20"/>
              </w:rPr>
              <w:footnoteReference w:id="1"/>
            </w:r>
            <w:r>
              <w:rPr>
                <w:rFonts w:ascii="Calibri" w:hAnsi="Calibri" w:cs="Arial"/>
                <w:sz w:val="20"/>
                <w:szCs w:val="20"/>
              </w:rPr>
              <w:t xml:space="preserve"> </w:t>
            </w:r>
          </w:p>
        </w:tc>
        <w:tc>
          <w:tcPr>
            <w:tcW w:w="1281" w:type="dxa"/>
            <w:tcBorders>
              <w:top w:val="nil"/>
              <w:left w:val="nil"/>
              <w:bottom w:val="single" w:sz="4" w:space="0" w:color="auto"/>
              <w:right w:val="single" w:sz="4" w:space="0" w:color="auto"/>
            </w:tcBorders>
            <w:vAlign w:val="bottom"/>
          </w:tcPr>
          <w:p w14:paraId="61B1E6D5" w14:textId="75FCD8A1" w:rsidR="00267037" w:rsidRDefault="00267037" w:rsidP="00267037">
            <w:pPr>
              <w:rPr>
                <w:rFonts w:ascii="Calibri" w:hAnsi="Calibri" w:cs="Arial"/>
                <w:sz w:val="20"/>
                <w:szCs w:val="20"/>
              </w:rPr>
            </w:pPr>
            <w:r>
              <w:rPr>
                <w:rFonts w:ascii="Calibri" w:hAnsi="Calibri" w:cs="Arial"/>
                <w:sz w:val="20"/>
                <w:szCs w:val="20"/>
              </w:rPr>
              <w:t xml:space="preserve"> € 50,834</w:t>
            </w:r>
            <w:r>
              <w:rPr>
                <w:rStyle w:val="FootnoteReference"/>
                <w:rFonts w:ascii="Calibri" w:hAnsi="Calibri" w:cs="Arial"/>
                <w:sz w:val="20"/>
                <w:szCs w:val="20"/>
              </w:rPr>
              <w:footnoteReference w:id="2"/>
            </w:r>
            <w:r>
              <w:rPr>
                <w:rFonts w:ascii="Calibri" w:hAnsi="Calibri" w:cs="Arial"/>
                <w:sz w:val="20"/>
                <w:szCs w:val="20"/>
              </w:rPr>
              <w:t xml:space="preserve"> </w:t>
            </w:r>
          </w:p>
        </w:tc>
      </w:tr>
    </w:tbl>
    <w:p w14:paraId="0CCD7C35" w14:textId="77777777" w:rsidR="00E71EC2" w:rsidRDefault="00E71EC2" w:rsidP="004A12A5">
      <w:pPr>
        <w:spacing w:after="0" w:line="240" w:lineRule="auto"/>
        <w:jc w:val="both"/>
      </w:pPr>
    </w:p>
    <w:p w14:paraId="7DF0789A" w14:textId="69951F88" w:rsidR="004A12A5" w:rsidRDefault="004A12A5" w:rsidP="004A12A5">
      <w:pPr>
        <w:spacing w:after="0" w:line="240" w:lineRule="auto"/>
        <w:jc w:val="both"/>
      </w:pPr>
      <w:r w:rsidRPr="004A12A5">
        <w:t>The remuneration shall be deemed to accrue from day-to-day and be payable by equal two-weekly instalments on the agreed day of every two weeks in arrears by bank credit transfer.</w:t>
      </w:r>
    </w:p>
    <w:p w14:paraId="20BCD8BB" w14:textId="77777777" w:rsidR="009A6CB3" w:rsidRDefault="009A6CB3" w:rsidP="009A6CB3">
      <w:pPr>
        <w:spacing w:after="0" w:line="240" w:lineRule="auto"/>
        <w:rPr>
          <w:b/>
        </w:rPr>
      </w:pPr>
    </w:p>
    <w:p w14:paraId="09B40592" w14:textId="7BD11FC6" w:rsidR="009A6CB3" w:rsidRPr="004A12A5" w:rsidRDefault="009A6CB3" w:rsidP="009A6CB3">
      <w:pPr>
        <w:spacing w:after="0" w:line="240" w:lineRule="auto"/>
        <w:rPr>
          <w:b/>
        </w:rPr>
      </w:pPr>
      <w:r w:rsidRPr="004A12A5">
        <w:rPr>
          <w:b/>
        </w:rPr>
        <w:t xml:space="preserve">Important Note: </w:t>
      </w:r>
    </w:p>
    <w:p w14:paraId="5A4672B3" w14:textId="77777777" w:rsidR="009A6CB3" w:rsidRPr="004A12A5" w:rsidRDefault="009A6CB3" w:rsidP="009A6CB3">
      <w:pPr>
        <w:spacing w:after="0" w:line="240" w:lineRule="auto"/>
      </w:pPr>
      <w:r w:rsidRPr="004A12A5">
        <w:t xml:space="preserve">Candidates should note that entry will be at the minimum of the scale and the rate of remuneration may be adjusted from time to time in line with Government pay policy. </w:t>
      </w:r>
    </w:p>
    <w:p w14:paraId="5BAB33DD" w14:textId="77777777" w:rsidR="009A6CB3" w:rsidRPr="004A12A5" w:rsidRDefault="009A6CB3" w:rsidP="009A6CB3">
      <w:pPr>
        <w:spacing w:after="0" w:line="240" w:lineRule="auto"/>
      </w:pPr>
      <w:r w:rsidRPr="004A12A5">
        <w:t xml:space="preserve"> </w:t>
      </w:r>
    </w:p>
    <w:p w14:paraId="51F18245" w14:textId="77777777" w:rsidR="009A6CB3" w:rsidRPr="004A12A5" w:rsidRDefault="009A6CB3" w:rsidP="009A6CB3">
      <w:pPr>
        <w:spacing w:after="0" w:line="240" w:lineRule="auto"/>
      </w:pPr>
      <w:r w:rsidRPr="004A12A5">
        <w:t>Candidates should note that different pay and conditions may apply if, immediately prior to appointment, the appointee is a serving civil or public servant.</w:t>
      </w:r>
    </w:p>
    <w:p w14:paraId="391F7ADE" w14:textId="77777777" w:rsidR="009A6CB3" w:rsidRPr="004A12A5" w:rsidRDefault="009A6CB3" w:rsidP="009A6CB3">
      <w:pPr>
        <w:spacing w:after="0" w:line="240" w:lineRule="auto"/>
      </w:pPr>
    </w:p>
    <w:p w14:paraId="07B95C69" w14:textId="77777777" w:rsidR="009A6CB3" w:rsidRPr="004A12A5" w:rsidRDefault="009A6CB3" w:rsidP="009A6CB3">
      <w:pPr>
        <w:spacing w:after="0" w:line="240" w:lineRule="auto"/>
      </w:pPr>
      <w:r w:rsidRPr="004A12A5">
        <w:lastRenderedPageBreak/>
        <w:t>Subject to satisfactory performance, increments may be payable in line with current Government Policy.  (See Haddington Road Agreement paragraph 2.19 for recent changes.)</w:t>
      </w:r>
    </w:p>
    <w:p w14:paraId="18E7A510" w14:textId="77777777" w:rsidR="009A6CB3" w:rsidRPr="004A12A5" w:rsidRDefault="009A6CB3" w:rsidP="004A12A5">
      <w:pPr>
        <w:spacing w:after="0" w:line="240" w:lineRule="auto"/>
        <w:jc w:val="both"/>
      </w:pPr>
    </w:p>
    <w:p w14:paraId="3FBFF34F" w14:textId="77777777" w:rsidR="004A12A5" w:rsidRPr="004A12A5" w:rsidRDefault="004A12A5" w:rsidP="004A12A5">
      <w:pPr>
        <w:spacing w:after="0" w:line="240" w:lineRule="auto"/>
        <w:jc w:val="both"/>
      </w:pPr>
    </w:p>
    <w:p w14:paraId="41E60493" w14:textId="77777777" w:rsidR="004A12A5" w:rsidRPr="004A12A5" w:rsidRDefault="004A12A5" w:rsidP="004A12A5">
      <w:pPr>
        <w:spacing w:after="0" w:line="240" w:lineRule="auto"/>
        <w:jc w:val="both"/>
        <w:rPr>
          <w:b/>
        </w:rPr>
      </w:pPr>
      <w:r w:rsidRPr="004A12A5">
        <w:rPr>
          <w:b/>
        </w:rPr>
        <w:t>Tenure:</w:t>
      </w:r>
    </w:p>
    <w:p w14:paraId="3AF37355" w14:textId="77777777" w:rsidR="009A6CB3" w:rsidRPr="004A12A5" w:rsidRDefault="009A6CB3" w:rsidP="009A6CB3">
      <w:pPr>
        <w:spacing w:after="0" w:line="240" w:lineRule="auto"/>
      </w:pPr>
      <w:r w:rsidRPr="004A12A5">
        <w:t xml:space="preserve">This is </w:t>
      </w:r>
      <w:r w:rsidRPr="00133446">
        <w:t>a permanent position.</w:t>
      </w:r>
      <w:r w:rsidRPr="004A12A5">
        <w:t xml:space="preserve">  The appointee will be required to serve a </w:t>
      </w:r>
      <w:proofErr w:type="gramStart"/>
      <w:r w:rsidRPr="004A12A5">
        <w:t>12 month</w:t>
      </w:r>
      <w:proofErr w:type="gramEnd"/>
      <w:r w:rsidRPr="004A12A5">
        <w:t xml:space="preserve"> probationary period.</w:t>
      </w:r>
    </w:p>
    <w:p w14:paraId="30F6C334" w14:textId="77777777" w:rsidR="004A12A5" w:rsidRPr="004A12A5" w:rsidRDefault="004A12A5" w:rsidP="004A12A5">
      <w:pPr>
        <w:spacing w:after="0" w:line="240" w:lineRule="auto"/>
        <w:jc w:val="both"/>
      </w:pPr>
    </w:p>
    <w:p w14:paraId="2F34EF99" w14:textId="77777777" w:rsidR="004A12A5" w:rsidRPr="004A12A5" w:rsidRDefault="004A12A5" w:rsidP="004A12A5">
      <w:pPr>
        <w:spacing w:after="0" w:line="240" w:lineRule="auto"/>
        <w:jc w:val="both"/>
        <w:rPr>
          <w:b/>
        </w:rPr>
      </w:pPr>
      <w:r w:rsidRPr="004A12A5">
        <w:rPr>
          <w:b/>
        </w:rPr>
        <w:t>Location:</w:t>
      </w:r>
    </w:p>
    <w:p w14:paraId="1CD89A59" w14:textId="77777777" w:rsidR="004A12A5" w:rsidRPr="004A12A5" w:rsidRDefault="004A12A5" w:rsidP="004A12A5">
      <w:pPr>
        <w:spacing w:after="0" w:line="240" w:lineRule="auto"/>
        <w:jc w:val="both"/>
      </w:pPr>
      <w:r w:rsidRPr="004A12A5">
        <w:t>The appointee for this role will be based in</w:t>
      </w:r>
      <w:r w:rsidR="00B33437">
        <w:t xml:space="preserve"> the Ombudsman for Children’s Office, Millennium House,</w:t>
      </w:r>
      <w:r w:rsidRPr="004A12A5">
        <w:t xml:space="preserve"> 52</w:t>
      </w:r>
      <w:r w:rsidR="00B33437">
        <w:t>-56</w:t>
      </w:r>
      <w:r w:rsidRPr="004A12A5">
        <w:t xml:space="preserve"> Strand Street Great, Dublin</w:t>
      </w:r>
      <w:r w:rsidR="00B33437">
        <w:t xml:space="preserve"> 1</w:t>
      </w:r>
      <w:r w:rsidRPr="004A12A5">
        <w:t>.</w:t>
      </w:r>
    </w:p>
    <w:p w14:paraId="3CA61309" w14:textId="77777777" w:rsidR="004A12A5" w:rsidRPr="004A12A5" w:rsidRDefault="004A12A5" w:rsidP="004A12A5">
      <w:pPr>
        <w:spacing w:after="0" w:line="240" w:lineRule="auto"/>
        <w:jc w:val="both"/>
      </w:pPr>
    </w:p>
    <w:p w14:paraId="4A351DC8" w14:textId="77777777" w:rsidR="004A12A5" w:rsidRPr="004A12A5" w:rsidRDefault="004A12A5" w:rsidP="004A12A5">
      <w:pPr>
        <w:spacing w:after="0" w:line="240" w:lineRule="auto"/>
        <w:jc w:val="both"/>
      </w:pPr>
      <w:r w:rsidRPr="004A12A5">
        <w:t xml:space="preserve">When absent from home and place of employment on official duty, the appointee will be paid appropriate travelling expenses and subsistence allowances, subject to normal civil service regulations/public sector regulations. </w:t>
      </w:r>
    </w:p>
    <w:p w14:paraId="72C44F81" w14:textId="77777777" w:rsidR="00AC4A95" w:rsidRDefault="00AC4A95" w:rsidP="004A12A5">
      <w:pPr>
        <w:spacing w:after="0" w:line="240" w:lineRule="auto"/>
        <w:jc w:val="both"/>
        <w:rPr>
          <w:b/>
        </w:rPr>
      </w:pPr>
    </w:p>
    <w:p w14:paraId="3C4BF83C" w14:textId="77777777" w:rsidR="004A12A5" w:rsidRPr="004A12A5" w:rsidRDefault="004A12A5" w:rsidP="004A12A5">
      <w:pPr>
        <w:spacing w:after="0" w:line="240" w:lineRule="auto"/>
        <w:jc w:val="both"/>
        <w:rPr>
          <w:b/>
        </w:rPr>
      </w:pPr>
      <w:r w:rsidRPr="004A12A5">
        <w:rPr>
          <w:b/>
        </w:rPr>
        <w:t>Hours of attendance:</w:t>
      </w:r>
    </w:p>
    <w:p w14:paraId="497EDC74" w14:textId="77777777" w:rsidR="004A12A5" w:rsidRPr="004A12A5" w:rsidRDefault="004A12A5" w:rsidP="004A12A5">
      <w:pPr>
        <w:spacing w:after="0" w:line="240" w:lineRule="auto"/>
        <w:jc w:val="both"/>
      </w:pPr>
      <w:r w:rsidRPr="004A12A5">
        <w:t xml:space="preserve">Hours of attendance will amount to not less than </w:t>
      </w:r>
      <w:r w:rsidRPr="004A12A5">
        <w:rPr>
          <w:b/>
        </w:rPr>
        <w:t>37.5</w:t>
      </w:r>
      <w:r w:rsidRPr="004A12A5">
        <w:t xml:space="preserve"> hours gross.  The appointee will be required to work such additional hours from time to time as may be reasonable and necessary for the proper performance of his/her duties subject to the limits set down in the working time regulations. </w:t>
      </w:r>
    </w:p>
    <w:p w14:paraId="22DC32FF" w14:textId="77777777" w:rsidR="004A12A5" w:rsidRPr="004A12A5" w:rsidRDefault="004A12A5" w:rsidP="004A12A5">
      <w:pPr>
        <w:spacing w:after="0" w:line="240" w:lineRule="auto"/>
        <w:jc w:val="both"/>
        <w:rPr>
          <w:b/>
        </w:rPr>
      </w:pPr>
    </w:p>
    <w:p w14:paraId="749D26D7" w14:textId="77777777" w:rsidR="004A12A5" w:rsidRPr="004A12A5" w:rsidRDefault="004A12A5" w:rsidP="004A12A5">
      <w:pPr>
        <w:spacing w:after="0" w:line="240" w:lineRule="auto"/>
        <w:jc w:val="both"/>
        <w:rPr>
          <w:b/>
        </w:rPr>
      </w:pPr>
      <w:r w:rsidRPr="004A12A5">
        <w:rPr>
          <w:b/>
        </w:rPr>
        <w:t>Rest Periods:</w:t>
      </w:r>
    </w:p>
    <w:p w14:paraId="4BE80DE0" w14:textId="77777777" w:rsidR="004A12A5" w:rsidRPr="004A12A5" w:rsidRDefault="004A12A5" w:rsidP="004A12A5">
      <w:pPr>
        <w:spacing w:after="0" w:line="240" w:lineRule="auto"/>
        <w:jc w:val="both"/>
      </w:pPr>
      <w:r w:rsidRPr="004A12A5">
        <w:t>The terms of the Organisation of Working Time Act, 1997 will apply to this appointment.</w:t>
      </w:r>
    </w:p>
    <w:p w14:paraId="20692950" w14:textId="77777777" w:rsidR="004A12A5" w:rsidRPr="004A12A5" w:rsidRDefault="004A12A5" w:rsidP="004A12A5">
      <w:pPr>
        <w:spacing w:after="0" w:line="240" w:lineRule="auto"/>
        <w:jc w:val="both"/>
      </w:pPr>
    </w:p>
    <w:p w14:paraId="7D629ADB" w14:textId="77777777" w:rsidR="004A12A5" w:rsidRPr="004A12A5" w:rsidRDefault="004A12A5" w:rsidP="004A12A5">
      <w:pPr>
        <w:spacing w:after="0" w:line="240" w:lineRule="auto"/>
        <w:jc w:val="both"/>
        <w:rPr>
          <w:b/>
        </w:rPr>
      </w:pPr>
      <w:r w:rsidRPr="004A12A5">
        <w:rPr>
          <w:b/>
        </w:rPr>
        <w:t>Annual Leave:</w:t>
      </w:r>
    </w:p>
    <w:p w14:paraId="4ADBB79F" w14:textId="2D135920" w:rsidR="004A12A5" w:rsidRPr="004A12A5" w:rsidRDefault="004A12A5" w:rsidP="004A12A5">
      <w:pPr>
        <w:spacing w:after="0" w:line="240" w:lineRule="auto"/>
        <w:jc w:val="both"/>
      </w:pPr>
      <w:r w:rsidRPr="004A12A5">
        <w:t xml:space="preserve">In addition to the standard 9 public holidays and Good Friday, the annual leave for this </w:t>
      </w:r>
      <w:r w:rsidRPr="00152E68">
        <w:t xml:space="preserve">position is </w:t>
      </w:r>
      <w:r w:rsidR="00B33437" w:rsidRPr="00152E68">
        <w:t>23</w:t>
      </w:r>
      <w:r w:rsidR="00B33437">
        <w:t xml:space="preserve"> </w:t>
      </w:r>
      <w:r w:rsidRPr="004A12A5">
        <w:t>days per an</w:t>
      </w:r>
      <w:r w:rsidR="00812ECC">
        <w:t>num.</w:t>
      </w:r>
    </w:p>
    <w:p w14:paraId="6A203689" w14:textId="77777777" w:rsidR="004A12A5" w:rsidRPr="004A12A5" w:rsidRDefault="004A12A5" w:rsidP="004A12A5">
      <w:pPr>
        <w:spacing w:after="0" w:line="240" w:lineRule="auto"/>
        <w:jc w:val="both"/>
      </w:pPr>
    </w:p>
    <w:p w14:paraId="70D9158F" w14:textId="77777777" w:rsidR="004A12A5" w:rsidRPr="004A12A5" w:rsidRDefault="004A12A5" w:rsidP="004A12A5">
      <w:pPr>
        <w:spacing w:after="0" w:line="240" w:lineRule="auto"/>
        <w:jc w:val="both"/>
        <w:rPr>
          <w:b/>
        </w:rPr>
      </w:pPr>
      <w:r w:rsidRPr="004A12A5">
        <w:rPr>
          <w:b/>
        </w:rPr>
        <w:t>Sick Leave:</w:t>
      </w:r>
    </w:p>
    <w:p w14:paraId="531D0F73" w14:textId="77777777" w:rsidR="004A12A5" w:rsidRPr="004A12A5" w:rsidRDefault="004A12A5" w:rsidP="004A12A5">
      <w:pPr>
        <w:spacing w:after="0" w:line="240" w:lineRule="auto"/>
        <w:jc w:val="both"/>
      </w:pPr>
      <w:r w:rsidRPr="004A12A5">
        <w:t>Pay during properly certified sick absence, provided there is no evidence of permanent disability for service, will apply on a pro-rata basis, in accordance with the provisions of the sick leave circulars.</w:t>
      </w:r>
    </w:p>
    <w:p w14:paraId="1CE69C66" w14:textId="77777777" w:rsidR="004A12A5" w:rsidRPr="004A12A5" w:rsidRDefault="004A12A5" w:rsidP="004A12A5">
      <w:pPr>
        <w:spacing w:after="0" w:line="240" w:lineRule="auto"/>
        <w:jc w:val="both"/>
      </w:pPr>
    </w:p>
    <w:p w14:paraId="560AC4ED" w14:textId="77777777" w:rsidR="004A12A5" w:rsidRPr="004A12A5" w:rsidRDefault="004A12A5" w:rsidP="004A12A5">
      <w:pPr>
        <w:spacing w:after="0" w:line="240" w:lineRule="auto"/>
        <w:jc w:val="both"/>
        <w:rPr>
          <w:b/>
        </w:rPr>
      </w:pPr>
      <w:r w:rsidRPr="004A12A5">
        <w:rPr>
          <w:b/>
        </w:rPr>
        <w:t>PRSI:</w:t>
      </w:r>
    </w:p>
    <w:p w14:paraId="7631AA10" w14:textId="77777777" w:rsidR="004A12A5" w:rsidRPr="004A12A5" w:rsidRDefault="004A12A5" w:rsidP="004A12A5">
      <w:pPr>
        <w:spacing w:after="0" w:line="240" w:lineRule="auto"/>
        <w:jc w:val="both"/>
      </w:pPr>
      <w:r w:rsidRPr="004A12A5">
        <w:t>Officers who will be paying Class A rate of PRSI will be required to sign a mandate authorising the Department of Social Protection to pay any benefits due under the Social Welfare Acts directly to the OCO. Payment during illness will be subject to the officer making the necessary claims for social insurance benefit to the Department of Social Protection within the required time limits.</w:t>
      </w:r>
    </w:p>
    <w:p w14:paraId="6A560C37" w14:textId="77777777" w:rsidR="004A12A5" w:rsidRPr="004A12A5" w:rsidRDefault="004A12A5" w:rsidP="004A12A5">
      <w:pPr>
        <w:spacing w:after="0" w:line="240" w:lineRule="auto"/>
        <w:jc w:val="both"/>
      </w:pPr>
    </w:p>
    <w:p w14:paraId="51A71FA0" w14:textId="77777777" w:rsidR="009A6CB3" w:rsidRPr="004A12A5" w:rsidRDefault="009A6CB3" w:rsidP="009A6CB3">
      <w:pPr>
        <w:spacing w:after="0" w:line="240" w:lineRule="auto"/>
        <w:rPr>
          <w:b/>
        </w:rPr>
      </w:pPr>
      <w:r w:rsidRPr="004A12A5">
        <w:rPr>
          <w:b/>
        </w:rPr>
        <w:t>Superannuation and Retirement:</w:t>
      </w:r>
    </w:p>
    <w:p w14:paraId="13752128" w14:textId="77777777" w:rsidR="009A6CB3" w:rsidRPr="004A12A5" w:rsidRDefault="009A6CB3" w:rsidP="009A6CB3">
      <w:pPr>
        <w:spacing w:after="0" w:line="240" w:lineRule="auto"/>
      </w:pPr>
      <w:r w:rsidRPr="004A12A5">
        <w:t xml:space="preserve">The successful candidate will be offered the appropriate superannuation terms and conditions as prevailing in the OCO at the time of being offered an appointment.  In general, and except for candidates who have worked in a pensionable (non-single scheme terms) public service job in the 26 weeks prior to appointment (see paragraph d below), this means being offered appointment based on membership of the Single Public Service Pension Scheme (“Single Scheme”).  </w:t>
      </w:r>
    </w:p>
    <w:p w14:paraId="0F85C1D1" w14:textId="77777777" w:rsidR="009A6CB3" w:rsidRPr="004A12A5" w:rsidRDefault="009A6CB3" w:rsidP="009A6CB3">
      <w:pPr>
        <w:spacing w:after="0" w:line="240" w:lineRule="auto"/>
      </w:pPr>
    </w:p>
    <w:p w14:paraId="196930F1" w14:textId="77777777" w:rsidR="009A6CB3" w:rsidRDefault="009A6CB3" w:rsidP="009A6CB3">
      <w:pPr>
        <w:spacing w:after="0" w:line="240" w:lineRule="auto"/>
        <w:rPr>
          <w:b/>
        </w:rPr>
      </w:pPr>
    </w:p>
    <w:p w14:paraId="738741FF" w14:textId="77777777" w:rsidR="009A6CB3" w:rsidRPr="004A12A5" w:rsidRDefault="009A6CB3" w:rsidP="009A6CB3">
      <w:pPr>
        <w:spacing w:after="0" w:line="240" w:lineRule="auto"/>
        <w:rPr>
          <w:b/>
        </w:rPr>
      </w:pPr>
      <w:r w:rsidRPr="004A12A5">
        <w:rPr>
          <w:b/>
        </w:rPr>
        <w:t xml:space="preserve">Key provisions attaching to membership of the Single Scheme are as follows: </w:t>
      </w:r>
    </w:p>
    <w:p w14:paraId="26FBD989" w14:textId="77777777" w:rsidR="009A6CB3" w:rsidRPr="004A12A5" w:rsidRDefault="009A6CB3" w:rsidP="009A6CB3">
      <w:pPr>
        <w:spacing w:after="0" w:line="240" w:lineRule="auto"/>
      </w:pPr>
    </w:p>
    <w:p w14:paraId="26D52706" w14:textId="77777777" w:rsidR="009A6CB3" w:rsidRPr="004A12A5" w:rsidRDefault="009A6CB3" w:rsidP="009A6CB3">
      <w:pPr>
        <w:spacing w:after="0" w:line="240" w:lineRule="auto"/>
        <w:rPr>
          <w:b/>
        </w:rPr>
      </w:pPr>
      <w:r w:rsidRPr="004A12A5">
        <w:rPr>
          <w:b/>
        </w:rPr>
        <w:t>Pensionable Age:</w:t>
      </w:r>
    </w:p>
    <w:p w14:paraId="5A46EB3E" w14:textId="77777777" w:rsidR="009A6CB3" w:rsidRPr="004A12A5" w:rsidRDefault="009A6CB3" w:rsidP="009A6CB3">
      <w:pPr>
        <w:spacing w:after="0" w:line="240" w:lineRule="auto"/>
      </w:pPr>
      <w:r w:rsidRPr="004A12A5">
        <w:t>The minimum age at which pension is payable is 66 (rising to 67 and 68) in line with State Pension age changes.</w:t>
      </w:r>
    </w:p>
    <w:p w14:paraId="6DBB9019" w14:textId="77777777" w:rsidR="009A6CB3" w:rsidRPr="000E2F8E" w:rsidRDefault="009A6CB3" w:rsidP="009A6CB3">
      <w:pPr>
        <w:numPr>
          <w:ilvl w:val="0"/>
          <w:numId w:val="2"/>
        </w:numPr>
        <w:spacing w:after="0" w:line="240" w:lineRule="auto"/>
        <w:contextualSpacing/>
        <w:rPr>
          <w:b/>
        </w:rPr>
      </w:pPr>
      <w:r w:rsidRPr="004A12A5">
        <w:rPr>
          <w:b/>
        </w:rPr>
        <w:lastRenderedPageBreak/>
        <w:t xml:space="preserve">Retirement Age:  </w:t>
      </w:r>
      <w:r w:rsidRPr="004A12A5">
        <w:t>will be determined in accordance with the relevant government Departmental circulars.</w:t>
      </w:r>
    </w:p>
    <w:p w14:paraId="4F940279" w14:textId="77777777" w:rsidR="009A6CB3" w:rsidRPr="004A12A5" w:rsidRDefault="009A6CB3" w:rsidP="009A6CB3">
      <w:pPr>
        <w:spacing w:after="0" w:line="240" w:lineRule="auto"/>
        <w:ind w:left="720"/>
        <w:contextualSpacing/>
        <w:rPr>
          <w:b/>
        </w:rPr>
      </w:pPr>
    </w:p>
    <w:p w14:paraId="7C2FAB4E" w14:textId="77777777" w:rsidR="009A6CB3" w:rsidRPr="004A12A5" w:rsidRDefault="009A6CB3" w:rsidP="009A6CB3">
      <w:pPr>
        <w:numPr>
          <w:ilvl w:val="0"/>
          <w:numId w:val="2"/>
        </w:numPr>
        <w:spacing w:after="0" w:line="240" w:lineRule="auto"/>
        <w:contextualSpacing/>
        <w:rPr>
          <w:b/>
        </w:rPr>
      </w:pPr>
      <w:r w:rsidRPr="004A12A5">
        <w:rPr>
          <w:b/>
        </w:rPr>
        <w:t>Pension Abatement</w:t>
      </w:r>
    </w:p>
    <w:p w14:paraId="4BCBB6E3" w14:textId="77777777" w:rsidR="009A6CB3" w:rsidRPr="004A12A5" w:rsidRDefault="009A6CB3" w:rsidP="009A6CB3">
      <w:pPr>
        <w:numPr>
          <w:ilvl w:val="0"/>
          <w:numId w:val="4"/>
        </w:numPr>
        <w:spacing w:after="0" w:line="240" w:lineRule="auto"/>
        <w:contextualSpacing/>
      </w:pPr>
      <w:r w:rsidRPr="004A12A5">
        <w:t xml:space="preserve">If the appointee was previously employed in the Civil Service and is in receipt of a pension from the Civil Service normal abatement rules will apply.  However, if the appointee was previously employed in the Civil Service and awarded a pension under voluntary early retirement arrangements (other than the Incentivised Scheme of Early Retirement (ISER) or the Department of Health Circular 7/2010 VER/VRS which, as indicated above, renders a person ineligible for the competition) the entitlement to that pension will cease with effect from the date of reappointment.  Special arrangements will, </w:t>
      </w:r>
      <w:proofErr w:type="gramStart"/>
      <w:r w:rsidRPr="004A12A5">
        <w:t>however</w:t>
      </w:r>
      <w:proofErr w:type="gramEnd"/>
      <w:r w:rsidRPr="004A12A5">
        <w:t xml:space="preserve"> be made for the reckoning of previous service given by the appointee for the purpose of any future superannuation award for which the appointee may be eligible.</w:t>
      </w:r>
    </w:p>
    <w:p w14:paraId="6133FD80" w14:textId="77777777" w:rsidR="009A6CB3" w:rsidRPr="004A12A5" w:rsidRDefault="009A6CB3" w:rsidP="009A6CB3">
      <w:pPr>
        <w:spacing w:after="0" w:line="240" w:lineRule="auto"/>
      </w:pPr>
    </w:p>
    <w:p w14:paraId="22910BF1" w14:textId="77777777" w:rsidR="009A6CB3" w:rsidRPr="004A12A5" w:rsidRDefault="009A6CB3" w:rsidP="009A6CB3">
      <w:pPr>
        <w:numPr>
          <w:ilvl w:val="0"/>
          <w:numId w:val="3"/>
        </w:numPr>
        <w:spacing w:after="0" w:line="240" w:lineRule="auto"/>
        <w:contextualSpacing/>
      </w:pPr>
      <w:r w:rsidRPr="004A12A5">
        <w:t xml:space="preserve">If the appointee was previously employed in the Civil Service or in the Public Service please note that the Public Service Pensions (Single Scheme and Other Provisions) Act 2012 includes a provision which extends abatement of pension for all Civil and Public Servants who are re-employed where a Public Service pension is in payment.  This provision to apply abatement across the wider public service came into effect on 1 November 2012.  </w:t>
      </w:r>
    </w:p>
    <w:p w14:paraId="3183DA5E" w14:textId="77777777" w:rsidR="009A6CB3" w:rsidRPr="004A12A5" w:rsidRDefault="009A6CB3" w:rsidP="009A6CB3">
      <w:pPr>
        <w:spacing w:after="0" w:line="240" w:lineRule="auto"/>
        <w:ind w:left="720"/>
        <w:contextualSpacing/>
      </w:pPr>
    </w:p>
    <w:p w14:paraId="2A5D1C5F" w14:textId="77777777" w:rsidR="009A6CB3" w:rsidRPr="004A12A5" w:rsidRDefault="009A6CB3" w:rsidP="009A6CB3">
      <w:pPr>
        <w:numPr>
          <w:ilvl w:val="0"/>
          <w:numId w:val="3"/>
        </w:numPr>
        <w:spacing w:after="0" w:line="240" w:lineRule="auto"/>
        <w:contextualSpacing/>
      </w:pPr>
      <w:r w:rsidRPr="004A12A5">
        <w:t xml:space="preserve">This may have pension implications for any person appointed to this position that is currently in receipt of a Civil or Public Service pension or has a preserved Civil or Public Service pension which will come into payment during his/her employment in this position. </w:t>
      </w:r>
    </w:p>
    <w:p w14:paraId="51162248" w14:textId="77777777" w:rsidR="009A6CB3" w:rsidRPr="004A12A5" w:rsidRDefault="009A6CB3" w:rsidP="009A6CB3">
      <w:pPr>
        <w:spacing w:after="0" w:line="240" w:lineRule="auto"/>
        <w:ind w:left="720"/>
        <w:rPr>
          <w:b/>
        </w:rPr>
      </w:pPr>
      <w:r w:rsidRPr="004A12A5">
        <w:rPr>
          <w:b/>
        </w:rPr>
        <w:br/>
        <w:t>Department of Education and Skills Early Retirement Scheme for Teachers Circular 102/2007</w:t>
      </w:r>
    </w:p>
    <w:p w14:paraId="592DFFB8" w14:textId="77777777" w:rsidR="009A6CB3" w:rsidRPr="004A12A5" w:rsidRDefault="009A6CB3" w:rsidP="009A6CB3">
      <w:pPr>
        <w:numPr>
          <w:ilvl w:val="0"/>
          <w:numId w:val="3"/>
        </w:numPr>
        <w:spacing w:after="0" w:line="240" w:lineRule="auto"/>
        <w:contextualSpacing/>
      </w:pPr>
      <w:r w:rsidRPr="004A12A5">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w:t>
      </w:r>
    </w:p>
    <w:p w14:paraId="54B80E55" w14:textId="77777777" w:rsidR="009A6CB3" w:rsidRPr="004A12A5" w:rsidRDefault="009A6CB3" w:rsidP="009A6CB3">
      <w:pPr>
        <w:spacing w:after="0" w:line="240" w:lineRule="auto"/>
        <w:ind w:left="720"/>
        <w:contextualSpacing/>
      </w:pPr>
      <w:r w:rsidRPr="004A12A5">
        <w:t xml:space="preserve">reckonable service as a teacher (i.e. the added years previously granted will not be </w:t>
      </w:r>
      <w:proofErr w:type="gramStart"/>
      <w:r w:rsidRPr="004A12A5">
        <w:t>taken into account</w:t>
      </w:r>
      <w:proofErr w:type="gramEnd"/>
      <w:r w:rsidRPr="004A12A5">
        <w:t xml:space="preserve"> in the calculation of the pension payment).</w:t>
      </w:r>
    </w:p>
    <w:p w14:paraId="340AC093" w14:textId="77777777" w:rsidR="009A6CB3" w:rsidRPr="004A12A5" w:rsidRDefault="009A6CB3" w:rsidP="009A6CB3">
      <w:pPr>
        <w:spacing w:after="0" w:line="240" w:lineRule="auto"/>
      </w:pPr>
    </w:p>
    <w:p w14:paraId="1B8A9E3F" w14:textId="77777777" w:rsidR="009A6CB3" w:rsidRPr="004A12A5" w:rsidRDefault="009A6CB3" w:rsidP="009A6CB3">
      <w:pPr>
        <w:spacing w:after="0" w:line="240" w:lineRule="auto"/>
        <w:ind w:firstLine="720"/>
        <w:rPr>
          <w:b/>
        </w:rPr>
      </w:pPr>
      <w:r w:rsidRPr="004A12A5">
        <w:rPr>
          <w:b/>
        </w:rPr>
        <w:t>Ill-Health Retirement</w:t>
      </w:r>
    </w:p>
    <w:p w14:paraId="2FE59E5F" w14:textId="77777777" w:rsidR="009A6CB3" w:rsidRPr="004A12A5" w:rsidRDefault="009A6CB3" w:rsidP="009A6CB3">
      <w:pPr>
        <w:pStyle w:val="ListParagraph"/>
        <w:numPr>
          <w:ilvl w:val="0"/>
          <w:numId w:val="3"/>
        </w:numPr>
        <w:spacing w:after="0" w:line="240" w:lineRule="auto"/>
      </w:pPr>
      <w:r w:rsidRPr="004A12A5">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16F960EE" w14:textId="77777777" w:rsidR="009A6CB3" w:rsidRPr="004A12A5" w:rsidRDefault="009A6CB3" w:rsidP="009A6CB3">
      <w:pPr>
        <w:spacing w:after="0" w:line="240" w:lineRule="auto"/>
      </w:pPr>
    </w:p>
    <w:p w14:paraId="780849B3" w14:textId="77777777" w:rsidR="009A6CB3" w:rsidRPr="004A12A5" w:rsidRDefault="009A6CB3" w:rsidP="009A6CB3">
      <w:pPr>
        <w:numPr>
          <w:ilvl w:val="0"/>
          <w:numId w:val="2"/>
        </w:numPr>
        <w:spacing w:after="0" w:line="240" w:lineRule="auto"/>
        <w:contextualSpacing/>
        <w:rPr>
          <w:b/>
        </w:rPr>
      </w:pPr>
      <w:r w:rsidRPr="004A12A5">
        <w:rPr>
          <w:b/>
        </w:rPr>
        <w:t>Prior Public Servants</w:t>
      </w:r>
    </w:p>
    <w:p w14:paraId="71003D8D" w14:textId="77777777" w:rsidR="009A6CB3" w:rsidRDefault="009A6CB3" w:rsidP="009A6CB3">
      <w:pPr>
        <w:spacing w:after="0" w:line="240" w:lineRule="auto"/>
        <w:ind w:left="360"/>
      </w:pPr>
      <w:r w:rsidRPr="004A12A5">
        <w:t xml:space="preserve">While the default pension terms, as set out in the preceding paragraphs, consist of Single Scheme membership, this may not apply to certain appointees.  Full details of the conditions governing </w:t>
      </w:r>
    </w:p>
    <w:p w14:paraId="31464F39" w14:textId="77777777" w:rsidR="009A6CB3" w:rsidRDefault="009A6CB3" w:rsidP="009A6CB3">
      <w:pPr>
        <w:spacing w:after="0" w:line="240" w:lineRule="auto"/>
        <w:ind w:left="360"/>
      </w:pPr>
    </w:p>
    <w:p w14:paraId="715A0111" w14:textId="77777777" w:rsidR="009A6CB3" w:rsidRPr="004A12A5" w:rsidRDefault="009A6CB3" w:rsidP="009A6CB3">
      <w:pPr>
        <w:spacing w:after="0" w:line="240" w:lineRule="auto"/>
        <w:ind w:left="360"/>
      </w:pPr>
      <w:r w:rsidRPr="004A12A5">
        <w:t xml:space="preserve">whether or not a public servant is a Single Scheme member are given in the Public Service Pensions (Single Scheme and other Provisions) Act 2012.  However, the key exception case (in </w:t>
      </w:r>
      <w:r w:rsidRPr="004A12A5">
        <w:lastRenderedPageBreak/>
        <w:t>the context of this competition and generally) is that a successful candidate who has worked in a pensionable (non-single scheme terms) capacity in the public service within 26 weeks of taking up appointment, would in general not become a member of the Single Scheme.  In this case such a candidate would instead be offered membership of the pension scheme for non-established civil servants (“Non-Established State Employee Scheme”).  This would mean that the abatement provisions at (c) above would apply, and in addition there are implications in respect of pension accrual as outlined below:</w:t>
      </w:r>
    </w:p>
    <w:p w14:paraId="24E7CE55" w14:textId="77777777" w:rsidR="009A6CB3" w:rsidRPr="004A12A5" w:rsidRDefault="009A6CB3" w:rsidP="009A6CB3">
      <w:pPr>
        <w:spacing w:after="0" w:line="240" w:lineRule="auto"/>
      </w:pPr>
    </w:p>
    <w:p w14:paraId="6BE34EBF" w14:textId="77777777" w:rsidR="009A6CB3" w:rsidRPr="004A12A5" w:rsidRDefault="009A6CB3" w:rsidP="009A6CB3">
      <w:pPr>
        <w:numPr>
          <w:ilvl w:val="0"/>
          <w:numId w:val="2"/>
        </w:numPr>
        <w:spacing w:after="0" w:line="240" w:lineRule="auto"/>
        <w:contextualSpacing/>
        <w:rPr>
          <w:b/>
        </w:rPr>
      </w:pPr>
      <w:r w:rsidRPr="004A12A5">
        <w:rPr>
          <w:b/>
        </w:rPr>
        <w:t>Pension Accrual</w:t>
      </w:r>
    </w:p>
    <w:p w14:paraId="0A50D440" w14:textId="77777777" w:rsidR="009A6CB3" w:rsidRPr="004A12A5" w:rsidRDefault="009A6CB3" w:rsidP="009A6CB3">
      <w:pPr>
        <w:spacing w:after="0" w:line="240" w:lineRule="auto"/>
        <w:ind w:left="360"/>
      </w:pPr>
      <w:r w:rsidRPr="004A12A5">
        <w:t xml:space="preserve">A 40-year limit on total service that can be counted towards pension where a person has been a member of more than one existing public service pension scheme would apply.  This 40-year limit, which is provided for in the Public Service Pensions (Single Scheme and other Provisions) Act 2012 came into effect on 28 July 2012.  This may have implications for any appointee who has acquired pension rights in a previous public service employment. </w:t>
      </w:r>
    </w:p>
    <w:p w14:paraId="59EB4D3A" w14:textId="77777777" w:rsidR="009A6CB3" w:rsidRPr="004A12A5" w:rsidRDefault="009A6CB3" w:rsidP="009A6CB3">
      <w:pPr>
        <w:spacing w:after="0" w:line="240" w:lineRule="auto"/>
        <w:rPr>
          <w:b/>
        </w:rPr>
      </w:pPr>
    </w:p>
    <w:p w14:paraId="32FE89D4" w14:textId="77777777" w:rsidR="009A6CB3" w:rsidRPr="004A12A5" w:rsidRDefault="009A6CB3" w:rsidP="009A6CB3">
      <w:pPr>
        <w:numPr>
          <w:ilvl w:val="0"/>
          <w:numId w:val="2"/>
        </w:numPr>
        <w:spacing w:after="0" w:line="240" w:lineRule="auto"/>
        <w:contextualSpacing/>
        <w:rPr>
          <w:b/>
        </w:rPr>
      </w:pPr>
      <w:r w:rsidRPr="004A12A5">
        <w:rPr>
          <w:b/>
        </w:rPr>
        <w:t>Pension-Related Deduction</w:t>
      </w:r>
    </w:p>
    <w:p w14:paraId="69FA6919" w14:textId="77777777" w:rsidR="009A6CB3" w:rsidRPr="004A12A5" w:rsidRDefault="009A6CB3" w:rsidP="009A6CB3">
      <w:pPr>
        <w:spacing w:after="0" w:line="240" w:lineRule="auto"/>
        <w:ind w:left="360"/>
      </w:pPr>
      <w:r w:rsidRPr="004A12A5">
        <w:t>This appointment is subject to the pension-related deduction in accordance with the Financial Emergency Measure in the Public Interest Act 2009.</w:t>
      </w:r>
    </w:p>
    <w:p w14:paraId="469ED12D" w14:textId="77777777" w:rsidR="009A6CB3" w:rsidRPr="004A12A5" w:rsidRDefault="009A6CB3" w:rsidP="009A6CB3">
      <w:pPr>
        <w:spacing w:after="0" w:line="240" w:lineRule="auto"/>
      </w:pPr>
    </w:p>
    <w:p w14:paraId="55CB972B" w14:textId="77777777" w:rsidR="009A6CB3" w:rsidRPr="004A12A5" w:rsidRDefault="009A6CB3" w:rsidP="009A6CB3">
      <w:pPr>
        <w:spacing w:after="0" w:line="240" w:lineRule="auto"/>
        <w:ind w:left="360"/>
      </w:pPr>
      <w:r w:rsidRPr="004A12A5">
        <w:t>The above represents the principal conditions of service and is not intended to be the comprehensive list of all terms and conditions of employment which will be set out in the employment contract to be agreed with the successful candidates.</w:t>
      </w:r>
    </w:p>
    <w:p w14:paraId="41CC0209" w14:textId="77777777" w:rsidR="00E0036D" w:rsidRDefault="00E0036D" w:rsidP="004A12A5">
      <w:pPr>
        <w:spacing w:after="0" w:line="240" w:lineRule="auto"/>
        <w:jc w:val="both"/>
        <w:rPr>
          <w:b/>
        </w:rPr>
      </w:pPr>
    </w:p>
    <w:p w14:paraId="0298AD7D" w14:textId="03A56321" w:rsidR="004A12A5" w:rsidRDefault="00DC57F8" w:rsidP="004A12A5">
      <w:pPr>
        <w:spacing w:after="0" w:line="240" w:lineRule="auto"/>
        <w:jc w:val="both"/>
        <w:rPr>
          <w:b/>
        </w:rPr>
      </w:pPr>
      <w:bookmarkStart w:id="1" w:name="_Hlk39651354"/>
      <w:r>
        <w:rPr>
          <w:b/>
        </w:rPr>
        <w:t xml:space="preserve">Further Condition of Service </w:t>
      </w:r>
    </w:p>
    <w:p w14:paraId="456D0D56" w14:textId="77777777" w:rsidR="00DC57F8" w:rsidRDefault="00DC57F8" w:rsidP="004A12A5">
      <w:pPr>
        <w:spacing w:after="0" w:line="240" w:lineRule="auto"/>
        <w:jc w:val="both"/>
        <w:rPr>
          <w:b/>
        </w:rPr>
      </w:pPr>
    </w:p>
    <w:p w14:paraId="7AD89604" w14:textId="5939A4C8" w:rsidR="00DC57F8" w:rsidRPr="00E71EC2" w:rsidRDefault="00DC57F8" w:rsidP="004A12A5">
      <w:pPr>
        <w:spacing w:after="0" w:line="240" w:lineRule="auto"/>
        <w:jc w:val="both"/>
      </w:pPr>
      <w:r w:rsidRPr="00E71EC2">
        <w:t>Further Conditions of Service will be laid out in the Fixed Term Contract of Employment together with relevant governmental department circulars.</w:t>
      </w:r>
    </w:p>
    <w:bookmarkEnd w:id="1"/>
    <w:p w14:paraId="36444A82" w14:textId="77777777" w:rsidR="00961782" w:rsidRDefault="00961782" w:rsidP="004A12A5">
      <w:pPr>
        <w:spacing w:after="0" w:line="240" w:lineRule="auto"/>
        <w:jc w:val="both"/>
        <w:rPr>
          <w:b/>
        </w:rPr>
      </w:pPr>
    </w:p>
    <w:p w14:paraId="74EB3C9C" w14:textId="77777777" w:rsidR="004A12A5" w:rsidRPr="004A12A5" w:rsidRDefault="004A12A5" w:rsidP="004A12A5">
      <w:pPr>
        <w:spacing w:after="0" w:line="240" w:lineRule="auto"/>
        <w:jc w:val="both"/>
        <w:rPr>
          <w:b/>
        </w:rPr>
      </w:pPr>
      <w:r w:rsidRPr="004A12A5">
        <w:rPr>
          <w:b/>
        </w:rPr>
        <w:t>The Selection Process</w:t>
      </w:r>
    </w:p>
    <w:p w14:paraId="7F812647" w14:textId="77777777" w:rsidR="004A12A5" w:rsidRPr="004A12A5" w:rsidRDefault="004A12A5" w:rsidP="004A12A5">
      <w:pPr>
        <w:spacing w:after="0" w:line="240" w:lineRule="auto"/>
        <w:jc w:val="both"/>
        <w:rPr>
          <w:b/>
        </w:rPr>
      </w:pPr>
    </w:p>
    <w:p w14:paraId="18A66A81" w14:textId="77777777" w:rsidR="004A12A5" w:rsidRPr="004A12A5" w:rsidRDefault="004A12A5" w:rsidP="004A12A5">
      <w:pPr>
        <w:spacing w:after="0" w:line="240" w:lineRule="auto"/>
        <w:jc w:val="both"/>
        <w:rPr>
          <w:b/>
        </w:rPr>
      </w:pPr>
      <w:r w:rsidRPr="004A12A5">
        <w:rPr>
          <w:b/>
        </w:rPr>
        <w:t xml:space="preserve">How to Apply: </w:t>
      </w:r>
    </w:p>
    <w:p w14:paraId="4350A251" w14:textId="77777777" w:rsidR="004A12A5" w:rsidRPr="004A12A5" w:rsidRDefault="004A12A5" w:rsidP="004A12A5">
      <w:pPr>
        <w:spacing w:after="0" w:line="240" w:lineRule="auto"/>
        <w:jc w:val="both"/>
      </w:pPr>
      <w:r w:rsidRPr="004A12A5">
        <w:t xml:space="preserve">All candidates should visit </w:t>
      </w:r>
      <w:r w:rsidR="00A31BFA">
        <w:t>www.ocojobs.com</w:t>
      </w:r>
      <w:r w:rsidR="00A31BFA" w:rsidRPr="00A31BFA">
        <w:t xml:space="preserve"> </w:t>
      </w:r>
      <w:r w:rsidRPr="004A12A5">
        <w:t>where there is a full list of available positions in the OCO with the corresponding downloadable information booklet for each position. There will also be a link to the online application portal to where all applications must be submitted.</w:t>
      </w:r>
    </w:p>
    <w:p w14:paraId="076FD3E6" w14:textId="77777777" w:rsidR="004A12A5" w:rsidRPr="004A12A5" w:rsidRDefault="004A12A5" w:rsidP="004A12A5">
      <w:pPr>
        <w:spacing w:after="0" w:line="240" w:lineRule="auto"/>
        <w:jc w:val="both"/>
      </w:pPr>
      <w:r w:rsidRPr="004A12A5">
        <w:t xml:space="preserve">To apply, candidates must provide an up to date </w:t>
      </w:r>
      <w:r w:rsidR="00A31BFA">
        <w:t>application f</w:t>
      </w:r>
      <w:r w:rsidRPr="004A12A5">
        <w:t>orm and submit their application form via the online application portal</w:t>
      </w:r>
      <w:r w:rsidR="00A31BFA">
        <w:t>.</w:t>
      </w:r>
    </w:p>
    <w:p w14:paraId="6820C331" w14:textId="77777777" w:rsidR="004A12A5" w:rsidRPr="004A12A5" w:rsidRDefault="004A12A5" w:rsidP="004A12A5">
      <w:pPr>
        <w:spacing w:after="0" w:line="240" w:lineRule="auto"/>
        <w:jc w:val="both"/>
      </w:pPr>
    </w:p>
    <w:p w14:paraId="4BED282F" w14:textId="77777777" w:rsidR="004A12A5" w:rsidRPr="004A12A5" w:rsidRDefault="004A12A5" w:rsidP="004A12A5">
      <w:pPr>
        <w:spacing w:after="0" w:line="240" w:lineRule="auto"/>
        <w:jc w:val="both"/>
      </w:pPr>
      <w:r w:rsidRPr="004A12A5">
        <w:t xml:space="preserve">Only Application Forms fully submitted online will be accepted into the campaign. Applications will not be accepted after the closing date. </w:t>
      </w:r>
    </w:p>
    <w:p w14:paraId="642B76CD" w14:textId="77777777" w:rsidR="004A12A5" w:rsidRPr="004A12A5" w:rsidRDefault="004A12A5" w:rsidP="004A12A5">
      <w:pPr>
        <w:spacing w:after="0" w:line="240" w:lineRule="auto"/>
        <w:jc w:val="both"/>
      </w:pPr>
    </w:p>
    <w:p w14:paraId="72798D9B" w14:textId="77777777" w:rsidR="004A12A5" w:rsidRPr="004A12A5" w:rsidRDefault="004A12A5" w:rsidP="004A12A5">
      <w:pPr>
        <w:spacing w:after="0" w:line="240" w:lineRule="auto"/>
        <w:jc w:val="both"/>
        <w:rPr>
          <w:b/>
        </w:rPr>
      </w:pPr>
      <w:r w:rsidRPr="004A12A5">
        <w:rPr>
          <w:b/>
        </w:rPr>
        <w:t xml:space="preserve">Closing Date: </w:t>
      </w:r>
    </w:p>
    <w:p w14:paraId="3C3A6C2B" w14:textId="3B981295" w:rsidR="004A12A5" w:rsidRPr="004A12A5" w:rsidRDefault="004A12A5" w:rsidP="004A12A5">
      <w:pPr>
        <w:spacing w:after="0" w:line="240" w:lineRule="auto"/>
        <w:jc w:val="both"/>
      </w:pPr>
      <w:r w:rsidRPr="004A12A5">
        <w:t>Your application must be submitted on the online application</w:t>
      </w:r>
      <w:r w:rsidR="00812ECC">
        <w:t xml:space="preserve"> portal by</w:t>
      </w:r>
      <w:r w:rsidR="00BD64E8">
        <w:t xml:space="preserve"> 12:00pm</w:t>
      </w:r>
      <w:r w:rsidRPr="004A12A5">
        <w:t xml:space="preserve"> </w:t>
      </w:r>
      <w:r w:rsidR="00BD64E8">
        <w:t>Tuesday 2</w:t>
      </w:r>
      <w:r w:rsidR="00BD64E8" w:rsidRPr="00E71EC2">
        <w:rPr>
          <w:vertAlign w:val="superscript"/>
        </w:rPr>
        <w:t>nd</w:t>
      </w:r>
      <w:r w:rsidR="00BD64E8">
        <w:t xml:space="preserve"> </w:t>
      </w:r>
      <w:proofErr w:type="gramStart"/>
      <w:r w:rsidR="00BD64E8">
        <w:t>June,</w:t>
      </w:r>
      <w:proofErr w:type="gramEnd"/>
      <w:r w:rsidR="00BD64E8">
        <w:t xml:space="preserve"> 2020</w:t>
      </w:r>
      <w:r w:rsidRPr="004A12A5">
        <w:t xml:space="preserve"> exactly. Applications will not be accepted after this time. </w:t>
      </w:r>
    </w:p>
    <w:p w14:paraId="28548703" w14:textId="77777777" w:rsidR="004A12A5" w:rsidRPr="004A12A5" w:rsidRDefault="004A12A5" w:rsidP="004A12A5">
      <w:pPr>
        <w:spacing w:after="0" w:line="240" w:lineRule="auto"/>
        <w:jc w:val="both"/>
      </w:pPr>
    </w:p>
    <w:p w14:paraId="4DCC4C51" w14:textId="77777777" w:rsidR="004A12A5" w:rsidRPr="004A12A5" w:rsidRDefault="004A12A5" w:rsidP="004A12A5">
      <w:pPr>
        <w:spacing w:after="0" w:line="240" w:lineRule="auto"/>
        <w:jc w:val="both"/>
      </w:pPr>
      <w:r w:rsidRPr="004A12A5">
        <w:t xml:space="preserve">If you do not receive an acknowledgement of receipt of your application within 24 hours of applying, please contact </w:t>
      </w:r>
      <w:hyperlink r:id="rId9" w:history="1">
        <w:r w:rsidRPr="004A12A5">
          <w:rPr>
            <w:color w:val="0563C1" w:themeColor="hyperlink"/>
            <w:u w:val="single"/>
          </w:rPr>
          <w:t>OCO@sigmar.ie</w:t>
        </w:r>
      </w:hyperlink>
      <w:r w:rsidRPr="004A12A5">
        <w:t>.</w:t>
      </w:r>
    </w:p>
    <w:p w14:paraId="31988B2E" w14:textId="77777777" w:rsidR="004A12A5" w:rsidRPr="004A12A5" w:rsidRDefault="004A12A5" w:rsidP="004A12A5">
      <w:pPr>
        <w:spacing w:after="0" w:line="240" w:lineRule="auto"/>
        <w:jc w:val="both"/>
      </w:pPr>
    </w:p>
    <w:p w14:paraId="44202FB0" w14:textId="77777777" w:rsidR="004A12A5" w:rsidRPr="004A12A5" w:rsidRDefault="004A12A5" w:rsidP="004A12A5">
      <w:pPr>
        <w:spacing w:after="0" w:line="240" w:lineRule="auto"/>
        <w:jc w:val="both"/>
      </w:pPr>
      <w:r w:rsidRPr="004A12A5">
        <w:t>Campaign updates will be issued to your registered email address as entered on the online application portal.</w:t>
      </w:r>
    </w:p>
    <w:p w14:paraId="21D253D2" w14:textId="77777777" w:rsidR="004A12A5" w:rsidRPr="004A12A5" w:rsidRDefault="004A12A5" w:rsidP="004A12A5">
      <w:pPr>
        <w:spacing w:after="0" w:line="240" w:lineRule="auto"/>
        <w:jc w:val="both"/>
      </w:pPr>
    </w:p>
    <w:p w14:paraId="1CE673D0" w14:textId="77777777" w:rsidR="004A12A5" w:rsidRPr="004A12A5" w:rsidRDefault="004A12A5" w:rsidP="004A12A5">
      <w:pPr>
        <w:spacing w:after="0" w:line="240" w:lineRule="auto"/>
        <w:jc w:val="both"/>
      </w:pPr>
      <w:r w:rsidRPr="004A12A5">
        <w:lastRenderedPageBreak/>
        <w:t>The onus is on each applicant to ensure that they are in receipt of all communication from Sigmar Recruitment Consultants Ltd.  You are advised to check your emails on a regular basis throughout the duration of the competition; in addition, being sure to check junk/spam folders should any emails be mistakenly filtered.</w:t>
      </w:r>
    </w:p>
    <w:p w14:paraId="4FF5A1D7" w14:textId="77777777" w:rsidR="004A12A5" w:rsidRPr="004A12A5" w:rsidRDefault="004A12A5" w:rsidP="004A12A5">
      <w:pPr>
        <w:spacing w:after="0" w:line="240" w:lineRule="auto"/>
        <w:jc w:val="both"/>
      </w:pPr>
    </w:p>
    <w:p w14:paraId="1D4EA68D" w14:textId="77777777" w:rsidR="004A12A5" w:rsidRPr="004A12A5" w:rsidRDefault="004A12A5" w:rsidP="004A12A5">
      <w:pPr>
        <w:spacing w:after="0" w:line="240" w:lineRule="auto"/>
        <w:jc w:val="both"/>
      </w:pPr>
      <w:r w:rsidRPr="004A12A5">
        <w:t xml:space="preserve">Sigmar Recruitment accepts no responsibility for communication not accessed or received by an applicant. </w:t>
      </w:r>
    </w:p>
    <w:p w14:paraId="6D5822D9" w14:textId="77777777" w:rsidR="004A12A5" w:rsidRPr="004A12A5" w:rsidRDefault="004A12A5" w:rsidP="004A12A5">
      <w:pPr>
        <w:spacing w:after="0" w:line="240" w:lineRule="auto"/>
        <w:jc w:val="both"/>
      </w:pPr>
    </w:p>
    <w:p w14:paraId="693DBE70" w14:textId="77777777" w:rsidR="004A12A5" w:rsidRPr="004A12A5" w:rsidRDefault="004A12A5" w:rsidP="004A12A5">
      <w:pPr>
        <w:spacing w:after="0" w:line="240" w:lineRule="auto"/>
        <w:jc w:val="both"/>
      </w:pPr>
      <w:r w:rsidRPr="004A12A5">
        <w:t xml:space="preserve">Candidates should make themselves available on the date(s) specified by Sigmar Recruitment Consultants Ltd. and should make sure that the contact details specified on their application form are correct. </w:t>
      </w:r>
    </w:p>
    <w:p w14:paraId="00BFC634" w14:textId="77777777" w:rsidR="004A12A5" w:rsidRPr="004A12A5" w:rsidRDefault="004A12A5" w:rsidP="004A12A5">
      <w:pPr>
        <w:spacing w:after="0" w:line="240" w:lineRule="auto"/>
        <w:jc w:val="both"/>
      </w:pPr>
    </w:p>
    <w:p w14:paraId="58236180" w14:textId="77777777" w:rsidR="004A12A5" w:rsidRPr="004A12A5" w:rsidRDefault="004A12A5" w:rsidP="004A12A5">
      <w:pPr>
        <w:spacing w:after="0" w:line="240" w:lineRule="auto"/>
        <w:jc w:val="both"/>
        <w:rPr>
          <w:b/>
        </w:rPr>
      </w:pPr>
      <w:r w:rsidRPr="004A12A5">
        <w:rPr>
          <w:b/>
        </w:rPr>
        <w:t xml:space="preserve">Selection Process: </w:t>
      </w:r>
    </w:p>
    <w:p w14:paraId="60605692" w14:textId="77777777" w:rsidR="004A12A5" w:rsidRPr="004A12A5" w:rsidRDefault="004A12A5" w:rsidP="004A12A5">
      <w:pPr>
        <w:spacing w:after="0" w:line="240" w:lineRule="auto"/>
        <w:jc w:val="both"/>
      </w:pPr>
      <w:r w:rsidRPr="004A12A5">
        <w:t xml:space="preserve">The Selection Process may include the following: </w:t>
      </w:r>
    </w:p>
    <w:p w14:paraId="6AE619FE" w14:textId="77777777" w:rsidR="004A12A5" w:rsidRPr="004A12A5" w:rsidRDefault="004A12A5" w:rsidP="004A12A5">
      <w:pPr>
        <w:spacing w:after="0" w:line="240" w:lineRule="auto"/>
        <w:jc w:val="both"/>
      </w:pPr>
      <w:r w:rsidRPr="004A12A5">
        <w:t>•</w:t>
      </w:r>
      <w:r w:rsidRPr="004A12A5">
        <w:tab/>
        <w:t>Submission of Application Form</w:t>
      </w:r>
    </w:p>
    <w:p w14:paraId="18802840" w14:textId="77777777" w:rsidR="004A12A5" w:rsidRPr="004A12A5" w:rsidRDefault="004A12A5" w:rsidP="004A12A5">
      <w:pPr>
        <w:spacing w:after="0" w:line="240" w:lineRule="auto"/>
        <w:jc w:val="both"/>
      </w:pPr>
      <w:r w:rsidRPr="004A12A5">
        <w:t>•</w:t>
      </w:r>
      <w:r w:rsidRPr="004A12A5">
        <w:tab/>
        <w:t>Shortlisting of candidates based on the information contained in their Application Form</w:t>
      </w:r>
    </w:p>
    <w:p w14:paraId="0794E636" w14:textId="77777777" w:rsidR="004A12A5" w:rsidRPr="004A12A5" w:rsidRDefault="004A12A5" w:rsidP="004A12A5">
      <w:pPr>
        <w:spacing w:after="0" w:line="240" w:lineRule="auto"/>
        <w:jc w:val="both"/>
      </w:pPr>
      <w:r w:rsidRPr="004A12A5">
        <w:t>•</w:t>
      </w:r>
      <w:r w:rsidRPr="004A12A5">
        <w:tab/>
        <w:t xml:space="preserve">Initial/preliminary interview </w:t>
      </w:r>
    </w:p>
    <w:p w14:paraId="7650599D" w14:textId="77777777" w:rsidR="004A12A5" w:rsidRPr="004A12A5" w:rsidRDefault="004A12A5" w:rsidP="004A12A5">
      <w:pPr>
        <w:spacing w:after="0" w:line="240" w:lineRule="auto"/>
        <w:jc w:val="both"/>
      </w:pPr>
      <w:r w:rsidRPr="004A12A5">
        <w:t>•</w:t>
      </w:r>
      <w:r w:rsidRPr="004A12A5">
        <w:tab/>
        <w:t xml:space="preserve">Presentation or other exercises </w:t>
      </w:r>
    </w:p>
    <w:p w14:paraId="038ADE7D" w14:textId="77777777" w:rsidR="004A12A5" w:rsidRPr="004A12A5" w:rsidRDefault="004A12A5" w:rsidP="004A12A5">
      <w:pPr>
        <w:spacing w:after="0" w:line="240" w:lineRule="auto"/>
        <w:jc w:val="both"/>
      </w:pPr>
      <w:r w:rsidRPr="004A12A5">
        <w:t>•</w:t>
      </w:r>
      <w:r w:rsidRPr="004A12A5">
        <w:tab/>
        <w:t xml:space="preserve">A final competitive interview </w:t>
      </w:r>
    </w:p>
    <w:p w14:paraId="01861E08" w14:textId="67715246" w:rsidR="004A12A5" w:rsidRDefault="004A12A5" w:rsidP="004A12A5">
      <w:pPr>
        <w:spacing w:after="0" w:line="240" w:lineRule="auto"/>
        <w:jc w:val="both"/>
      </w:pPr>
      <w:r w:rsidRPr="004A12A5">
        <w:t>•</w:t>
      </w:r>
      <w:r w:rsidRPr="004A12A5">
        <w:tab/>
        <w:t>Any other tests or exercises that may be deemed appropriate</w:t>
      </w:r>
      <w:r w:rsidR="00BA1592">
        <w:t>.</w:t>
      </w:r>
    </w:p>
    <w:p w14:paraId="016E459D" w14:textId="70361EB0" w:rsidR="00BA1592" w:rsidRPr="004A12A5" w:rsidRDefault="00EC6020" w:rsidP="00E71EC2">
      <w:pPr>
        <w:pStyle w:val="ListParagraph"/>
        <w:numPr>
          <w:ilvl w:val="0"/>
          <w:numId w:val="26"/>
        </w:numPr>
        <w:spacing w:after="0" w:line="240" w:lineRule="auto"/>
        <w:jc w:val="both"/>
      </w:pPr>
      <w:r>
        <w:t xml:space="preserve">       </w:t>
      </w:r>
      <w:r w:rsidR="00BA1592">
        <w:t>Reference checks</w:t>
      </w:r>
    </w:p>
    <w:p w14:paraId="113ACA5D" w14:textId="77777777" w:rsidR="004A12A5" w:rsidRPr="004A12A5" w:rsidRDefault="004A12A5" w:rsidP="004A12A5">
      <w:pPr>
        <w:spacing w:after="0" w:line="240" w:lineRule="auto"/>
        <w:jc w:val="both"/>
      </w:pPr>
    </w:p>
    <w:p w14:paraId="0B944047" w14:textId="77777777" w:rsidR="00B33437" w:rsidRDefault="00B33437" w:rsidP="004A12A5">
      <w:pPr>
        <w:spacing w:after="0" w:line="240" w:lineRule="auto"/>
        <w:jc w:val="both"/>
        <w:rPr>
          <w:b/>
        </w:rPr>
      </w:pPr>
    </w:p>
    <w:p w14:paraId="51729030" w14:textId="77777777" w:rsidR="004A12A5" w:rsidRPr="004A12A5" w:rsidRDefault="004A12A5" w:rsidP="004A12A5">
      <w:pPr>
        <w:spacing w:after="0" w:line="240" w:lineRule="auto"/>
        <w:jc w:val="both"/>
        <w:rPr>
          <w:b/>
        </w:rPr>
      </w:pPr>
      <w:r w:rsidRPr="004A12A5">
        <w:rPr>
          <w:b/>
        </w:rPr>
        <w:t xml:space="preserve">Shortlisting: </w:t>
      </w:r>
    </w:p>
    <w:p w14:paraId="33125FF6" w14:textId="77777777" w:rsidR="004A12A5" w:rsidRPr="004A12A5" w:rsidRDefault="004A12A5" w:rsidP="004A12A5">
      <w:pPr>
        <w:spacing w:after="0" w:line="240" w:lineRule="auto"/>
        <w:jc w:val="both"/>
      </w:pPr>
      <w:r w:rsidRPr="004A12A5">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Sigmar Recruitment Consultants Ltd. may decide that a smaller number of applicants will only be called to interview. In this respect, Sigmar Recruitment Consultants Ltd. provide for the employment of a short-listing process to select a group for interview who, based on an examination of the application forms, appear to be the most suitable for the position. An expert board will examine the application forms against a </w:t>
      </w:r>
      <w:proofErr w:type="gramStart"/>
      <w:r w:rsidRPr="004A12A5">
        <w:t>pre-determined criteria</w:t>
      </w:r>
      <w:proofErr w:type="gramEnd"/>
      <w:r w:rsidRPr="004A12A5">
        <w:t xml:space="preserve">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interested to provide a detailed and accurate account of your qualifications/experience on the application form. </w:t>
      </w:r>
    </w:p>
    <w:p w14:paraId="62F82C58" w14:textId="77777777" w:rsidR="004A12A5" w:rsidRPr="004A12A5" w:rsidRDefault="004A12A5" w:rsidP="004A12A5">
      <w:pPr>
        <w:spacing w:after="0" w:line="240" w:lineRule="auto"/>
        <w:jc w:val="both"/>
      </w:pPr>
    </w:p>
    <w:p w14:paraId="65CA0CD9" w14:textId="77777777" w:rsidR="004A12A5" w:rsidRPr="004A12A5" w:rsidRDefault="004A12A5" w:rsidP="004A12A5">
      <w:pPr>
        <w:spacing w:after="0" w:line="240" w:lineRule="auto"/>
        <w:jc w:val="both"/>
        <w:rPr>
          <w:b/>
        </w:rPr>
      </w:pPr>
      <w:r w:rsidRPr="004A12A5">
        <w:rPr>
          <w:b/>
        </w:rPr>
        <w:t xml:space="preserve">Confidentiality: </w:t>
      </w:r>
    </w:p>
    <w:p w14:paraId="135BDBB8" w14:textId="77777777" w:rsidR="004A12A5" w:rsidRPr="004A12A5" w:rsidRDefault="004A12A5" w:rsidP="004A12A5">
      <w:pPr>
        <w:spacing w:after="0" w:line="240" w:lineRule="auto"/>
        <w:jc w:val="both"/>
      </w:pPr>
      <w:r w:rsidRPr="004A12A5">
        <w:t xml:space="preserve">Subject to the provisions of the Freedom of Information Act 2014 applications will be treated in strictest confidence. </w:t>
      </w:r>
    </w:p>
    <w:p w14:paraId="4608D120" w14:textId="77777777" w:rsidR="004A12A5" w:rsidRPr="004A12A5" w:rsidRDefault="004A12A5" w:rsidP="004A12A5">
      <w:pPr>
        <w:spacing w:after="0" w:line="240" w:lineRule="auto"/>
        <w:jc w:val="both"/>
      </w:pPr>
    </w:p>
    <w:p w14:paraId="5B4B83B4" w14:textId="77777777" w:rsidR="004A12A5" w:rsidRPr="004A12A5" w:rsidRDefault="004A12A5" w:rsidP="004A12A5">
      <w:pPr>
        <w:spacing w:after="0" w:line="240" w:lineRule="auto"/>
        <w:jc w:val="both"/>
        <w:rPr>
          <w:b/>
        </w:rPr>
      </w:pPr>
      <w:r w:rsidRPr="004A12A5">
        <w:rPr>
          <w:b/>
        </w:rPr>
        <w:t xml:space="preserve">Security Clearance: </w:t>
      </w:r>
    </w:p>
    <w:p w14:paraId="7B086A60" w14:textId="77777777" w:rsidR="004A12A5" w:rsidRPr="004A12A5" w:rsidRDefault="004A12A5" w:rsidP="004A12A5">
      <w:pPr>
        <w:spacing w:after="0" w:line="240" w:lineRule="auto"/>
        <w:jc w:val="both"/>
      </w:pPr>
      <w:r w:rsidRPr="004A12A5">
        <w:t xml:space="preserve">Garda vetting will be sought in respect of the successful candidate. The successful candidate will be invited to complete a Garda vetting form via the </w:t>
      </w:r>
      <w:proofErr w:type="spellStart"/>
      <w:r w:rsidRPr="004A12A5">
        <w:t>eVetting</w:t>
      </w:r>
      <w:proofErr w:type="spellEnd"/>
      <w:r w:rsidRPr="004A12A5">
        <w:t xml:space="preserve"> portal. This form will be checked by </w:t>
      </w:r>
      <w:proofErr w:type="gramStart"/>
      <w:r w:rsidRPr="004A12A5">
        <w:t>An</w:t>
      </w:r>
      <w:proofErr w:type="gramEnd"/>
      <w:r w:rsidRPr="004A12A5">
        <w:t xml:space="preserve"> Garda Síochána. The Garda vetting disclosure will be kept on file with the OCO. It is expected that a </w:t>
      </w:r>
      <w:proofErr w:type="spellStart"/>
      <w:r w:rsidR="00B33437">
        <w:t>rev</w:t>
      </w:r>
      <w:r w:rsidRPr="004A12A5">
        <w:t>etting</w:t>
      </w:r>
      <w:proofErr w:type="spellEnd"/>
      <w:r w:rsidRPr="004A12A5">
        <w:t xml:space="preserve"> policy will be in place </w:t>
      </w:r>
      <w:proofErr w:type="gramStart"/>
      <w:r w:rsidRPr="004A12A5">
        <w:t>in the near future</w:t>
      </w:r>
      <w:proofErr w:type="gramEnd"/>
      <w:r w:rsidRPr="004A12A5">
        <w:t>, which will set out the frequency of vetting within the OCO.</w:t>
      </w:r>
    </w:p>
    <w:p w14:paraId="0CE5EADA" w14:textId="77777777" w:rsidR="004A12A5" w:rsidRPr="004A12A5" w:rsidRDefault="004A12A5" w:rsidP="004A12A5">
      <w:pPr>
        <w:spacing w:after="0" w:line="240" w:lineRule="auto"/>
        <w:jc w:val="both"/>
      </w:pPr>
    </w:p>
    <w:p w14:paraId="6B6F57FA" w14:textId="77777777" w:rsidR="004A12A5" w:rsidRPr="004A12A5" w:rsidRDefault="004A12A5" w:rsidP="004A12A5">
      <w:pPr>
        <w:spacing w:after="0" w:line="240" w:lineRule="auto"/>
        <w:jc w:val="both"/>
        <w:rPr>
          <w:b/>
        </w:rPr>
      </w:pPr>
      <w:r w:rsidRPr="004A12A5">
        <w:rPr>
          <w:b/>
        </w:rPr>
        <w:t xml:space="preserve">Other Important Information </w:t>
      </w:r>
    </w:p>
    <w:p w14:paraId="298F0729" w14:textId="77777777" w:rsidR="004A12A5" w:rsidRPr="004A12A5" w:rsidRDefault="004A12A5" w:rsidP="004A12A5">
      <w:pPr>
        <w:spacing w:after="0" w:line="240" w:lineRule="auto"/>
        <w:jc w:val="both"/>
      </w:pPr>
      <w:r w:rsidRPr="004A12A5">
        <w:t xml:space="preserve">Sigmar Recruitment Consultants Ltd. will not be responsible for refunding any expenses incurred by candidates. </w:t>
      </w:r>
    </w:p>
    <w:p w14:paraId="6F1274C0" w14:textId="77777777" w:rsidR="004A12A5" w:rsidRPr="004A12A5" w:rsidRDefault="004A12A5" w:rsidP="004A12A5">
      <w:pPr>
        <w:spacing w:after="0" w:line="240" w:lineRule="auto"/>
        <w:jc w:val="both"/>
      </w:pPr>
    </w:p>
    <w:p w14:paraId="3215E72E" w14:textId="77777777" w:rsidR="004A12A5" w:rsidRPr="004A12A5" w:rsidRDefault="004A12A5" w:rsidP="004A12A5">
      <w:pPr>
        <w:spacing w:after="0" w:line="240" w:lineRule="auto"/>
        <w:jc w:val="both"/>
      </w:pPr>
      <w:r w:rsidRPr="004A12A5">
        <w:lastRenderedPageBreak/>
        <w:t xml:space="preserve">The admission of a person to a competition, or invitation to attend interview, or a successful result notification, is not to be taken as implying that Sigmar Recruitment Consultants Ltd.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w:t>
      </w:r>
    </w:p>
    <w:p w14:paraId="0D52AC40" w14:textId="77777777" w:rsidR="004A12A5" w:rsidRPr="004A12A5" w:rsidRDefault="004A12A5" w:rsidP="004A12A5">
      <w:pPr>
        <w:spacing w:after="0" w:line="240" w:lineRule="auto"/>
        <w:jc w:val="both"/>
      </w:pPr>
    </w:p>
    <w:p w14:paraId="37A6D33D" w14:textId="77777777" w:rsidR="004A12A5" w:rsidRPr="004A12A5" w:rsidRDefault="004A12A5" w:rsidP="004A12A5">
      <w:pPr>
        <w:spacing w:after="0" w:line="240" w:lineRule="auto"/>
        <w:jc w:val="both"/>
      </w:pPr>
      <w:r w:rsidRPr="004A12A5">
        <w:t xml:space="preserve">Prior to recommending any candidate for appointment to this position Sigmar Recruitment Consultants Ltd.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 </w:t>
      </w:r>
    </w:p>
    <w:p w14:paraId="1602A9A6" w14:textId="77777777" w:rsidR="004A12A5" w:rsidRPr="004A12A5" w:rsidRDefault="004A12A5" w:rsidP="004A12A5">
      <w:pPr>
        <w:spacing w:after="0" w:line="240" w:lineRule="auto"/>
        <w:jc w:val="both"/>
      </w:pPr>
    </w:p>
    <w:p w14:paraId="7F32FAA6" w14:textId="77777777" w:rsidR="004A12A5" w:rsidRPr="004A12A5" w:rsidRDefault="004A12A5" w:rsidP="004A12A5">
      <w:pPr>
        <w:spacing w:after="0" w:line="240" w:lineRule="auto"/>
        <w:jc w:val="both"/>
      </w:pPr>
      <w:r w:rsidRPr="004A12A5">
        <w:t xml:space="preserve">Should the person recommended for appointment decline, or having accepted it, relinquish it or if an additional vacancy arises the Board may, at its discretion, select and recommend another person for appointment on the results of this selection process </w:t>
      </w:r>
    </w:p>
    <w:p w14:paraId="61C6BF18" w14:textId="77777777" w:rsidR="004A12A5" w:rsidRPr="004A12A5" w:rsidRDefault="004A12A5" w:rsidP="004A12A5">
      <w:pPr>
        <w:spacing w:after="0" w:line="240" w:lineRule="auto"/>
        <w:jc w:val="both"/>
      </w:pPr>
    </w:p>
    <w:p w14:paraId="209DE140" w14:textId="77777777" w:rsidR="004A12A5" w:rsidRPr="004A12A5" w:rsidRDefault="004A12A5" w:rsidP="004A12A5">
      <w:pPr>
        <w:spacing w:after="0" w:line="240" w:lineRule="auto"/>
        <w:jc w:val="both"/>
        <w:rPr>
          <w:b/>
        </w:rPr>
      </w:pPr>
      <w:r w:rsidRPr="004A12A5">
        <w:rPr>
          <w:b/>
        </w:rPr>
        <w:t xml:space="preserve">Candidates' Rights - Review Procedures in relation to the Selection Process </w:t>
      </w:r>
    </w:p>
    <w:p w14:paraId="63D70C72" w14:textId="77777777" w:rsidR="004A12A5" w:rsidRPr="004A12A5" w:rsidRDefault="004A12A5" w:rsidP="004A12A5">
      <w:pPr>
        <w:spacing w:after="0" w:line="240" w:lineRule="auto"/>
        <w:jc w:val="both"/>
      </w:pPr>
      <w:r w:rsidRPr="004A12A5">
        <w:t xml:space="preserve">Sigmar Recruitment Consultants Ltd. will consider requests for review in accordance with the provisions of the codes of practice published by the CPSA. The Codes of Practice are available on the website of the Commission for Public Service Appointments </w:t>
      </w:r>
      <w:hyperlink r:id="rId10" w:history="1">
        <w:r w:rsidRPr="004A12A5">
          <w:rPr>
            <w:color w:val="0563C1" w:themeColor="hyperlink"/>
            <w:u w:val="single"/>
          </w:rPr>
          <w:t>http://www.cpsa.ie/</w:t>
        </w:r>
      </w:hyperlink>
      <w:r w:rsidRPr="004A12A5">
        <w:t xml:space="preserve">. </w:t>
      </w:r>
    </w:p>
    <w:p w14:paraId="4C055418" w14:textId="77777777" w:rsidR="004A12A5" w:rsidRPr="004A12A5" w:rsidRDefault="004A12A5" w:rsidP="004A12A5">
      <w:pPr>
        <w:spacing w:after="0" w:line="240" w:lineRule="auto"/>
        <w:jc w:val="both"/>
      </w:pPr>
    </w:p>
    <w:p w14:paraId="0377FF07" w14:textId="77777777" w:rsidR="004A12A5" w:rsidRPr="004A12A5" w:rsidRDefault="004A12A5" w:rsidP="004A12A5">
      <w:pPr>
        <w:spacing w:after="0" w:line="240" w:lineRule="auto"/>
        <w:jc w:val="both"/>
      </w:pPr>
      <w:r w:rsidRPr="004A12A5">
        <w:t xml:space="preserve">Should a candidate be unhappy with an action or decision in relation to their application (where the selection is managed by Sigmar Recruitment) they can seek feedback from Sigmar Recruitment.  An initial review will be carried out internally by the candidate’s recruitment contact as to why their application was deemed unsuccessful.  The outcome of this review will be sent to the candidate in written format. </w:t>
      </w:r>
    </w:p>
    <w:p w14:paraId="2D7F6F02" w14:textId="77777777" w:rsidR="004A12A5" w:rsidRPr="004A12A5" w:rsidRDefault="004A12A5" w:rsidP="004A12A5">
      <w:pPr>
        <w:spacing w:after="0" w:line="240" w:lineRule="auto"/>
        <w:jc w:val="both"/>
      </w:pPr>
    </w:p>
    <w:p w14:paraId="0CD273CD" w14:textId="77777777" w:rsidR="004A12A5" w:rsidRPr="004A12A5" w:rsidRDefault="004A12A5" w:rsidP="004A12A5">
      <w:pPr>
        <w:numPr>
          <w:ilvl w:val="0"/>
          <w:numId w:val="3"/>
        </w:numPr>
        <w:spacing w:after="0" w:line="240" w:lineRule="auto"/>
        <w:contextualSpacing/>
        <w:jc w:val="both"/>
      </w:pPr>
      <w:r w:rsidRPr="004A12A5">
        <w:t>To request an initial review, a candidate must write to Sigmar within 5 working days of receiving notification of the decision on their application. Sigmar will carry out the initial review without delay. If the candidate is dissatisfied with the outcome, they may resort to the formal procedures within 2 working days of receiving notifications of the outcome of the initial review.</w:t>
      </w:r>
    </w:p>
    <w:p w14:paraId="00B12B4F" w14:textId="77777777" w:rsidR="004A12A5" w:rsidRPr="004A12A5" w:rsidRDefault="004A12A5" w:rsidP="004A12A5">
      <w:pPr>
        <w:numPr>
          <w:ilvl w:val="0"/>
          <w:numId w:val="3"/>
        </w:numPr>
        <w:spacing w:after="0" w:line="240" w:lineRule="auto"/>
        <w:contextualSpacing/>
        <w:jc w:val="both"/>
      </w:pPr>
      <w:r w:rsidRPr="004A12A5">
        <w:t>Should the candidate not be satisfied with the outcome of the initial review, it will be referred to the Account Director who acts as the decision arbitrator.</w:t>
      </w:r>
    </w:p>
    <w:p w14:paraId="27D73324" w14:textId="77777777" w:rsidR="004A12A5" w:rsidRPr="004A12A5" w:rsidRDefault="004A12A5" w:rsidP="004A12A5">
      <w:pPr>
        <w:numPr>
          <w:ilvl w:val="0"/>
          <w:numId w:val="3"/>
        </w:numPr>
        <w:spacing w:after="0" w:line="240" w:lineRule="auto"/>
        <w:contextualSpacing/>
        <w:jc w:val="both"/>
      </w:pPr>
      <w:r w:rsidRPr="004A12A5">
        <w:t xml:space="preserve">The decision arbitrator will be a person unconnected with the selection process and he/she will adjudicate on requests for review. The decision of the decision arbitrator in relation to such matters is final. </w:t>
      </w:r>
    </w:p>
    <w:p w14:paraId="05D1C3D3" w14:textId="77777777" w:rsidR="004A12A5" w:rsidRPr="004A12A5" w:rsidRDefault="004A12A5" w:rsidP="004A12A5">
      <w:pPr>
        <w:spacing w:after="0" w:line="240" w:lineRule="auto"/>
        <w:jc w:val="both"/>
      </w:pPr>
    </w:p>
    <w:p w14:paraId="5B52292A" w14:textId="77777777" w:rsidR="004A12A5" w:rsidRPr="004A12A5" w:rsidRDefault="004A12A5" w:rsidP="004A12A5">
      <w:pPr>
        <w:spacing w:after="0" w:line="240" w:lineRule="auto"/>
        <w:jc w:val="both"/>
        <w:rPr>
          <w:b/>
        </w:rPr>
      </w:pPr>
      <w:r w:rsidRPr="004A12A5">
        <w:rPr>
          <w:b/>
        </w:rPr>
        <w:t xml:space="preserve">Candidates’ Obligations </w:t>
      </w:r>
    </w:p>
    <w:p w14:paraId="7A021898" w14:textId="77777777" w:rsidR="004A12A5" w:rsidRPr="004A12A5" w:rsidRDefault="004A12A5" w:rsidP="004A12A5">
      <w:pPr>
        <w:spacing w:after="0" w:line="240" w:lineRule="auto"/>
        <w:jc w:val="both"/>
      </w:pPr>
      <w:r w:rsidRPr="004A12A5">
        <w:t xml:space="preserve">Candidates should note that canvassing will disqualify and will result in their exclusion from the process. </w:t>
      </w:r>
    </w:p>
    <w:p w14:paraId="3D7669C4" w14:textId="77777777" w:rsidR="004A12A5" w:rsidRPr="004A12A5" w:rsidRDefault="004A12A5" w:rsidP="004A12A5">
      <w:pPr>
        <w:spacing w:after="0" w:line="240" w:lineRule="auto"/>
        <w:jc w:val="both"/>
      </w:pPr>
    </w:p>
    <w:p w14:paraId="02C4696F" w14:textId="77777777" w:rsidR="004A12A5" w:rsidRPr="004A12A5" w:rsidRDefault="004A12A5" w:rsidP="004A12A5">
      <w:pPr>
        <w:spacing w:after="0" w:line="240" w:lineRule="auto"/>
        <w:jc w:val="both"/>
        <w:rPr>
          <w:b/>
        </w:rPr>
      </w:pPr>
      <w:r w:rsidRPr="004A12A5">
        <w:rPr>
          <w:b/>
        </w:rPr>
        <w:t xml:space="preserve">Candidates must not: </w:t>
      </w:r>
    </w:p>
    <w:p w14:paraId="440D8A03" w14:textId="77777777" w:rsidR="004A12A5" w:rsidRPr="004A12A5" w:rsidRDefault="004A12A5" w:rsidP="004A12A5">
      <w:pPr>
        <w:numPr>
          <w:ilvl w:val="0"/>
          <w:numId w:val="5"/>
        </w:numPr>
        <w:spacing w:after="0" w:line="240" w:lineRule="auto"/>
        <w:contextualSpacing/>
        <w:jc w:val="both"/>
      </w:pPr>
      <w:r w:rsidRPr="004A12A5">
        <w:t xml:space="preserve">Knowingly or recklessly provide false information </w:t>
      </w:r>
    </w:p>
    <w:p w14:paraId="567461E5" w14:textId="77777777" w:rsidR="004A12A5" w:rsidRPr="004A12A5" w:rsidRDefault="004A12A5" w:rsidP="004A12A5">
      <w:pPr>
        <w:numPr>
          <w:ilvl w:val="0"/>
          <w:numId w:val="5"/>
        </w:numPr>
        <w:spacing w:after="0" w:line="240" w:lineRule="auto"/>
        <w:contextualSpacing/>
        <w:jc w:val="both"/>
      </w:pPr>
      <w:r w:rsidRPr="004A12A5">
        <w:t xml:space="preserve">Canvass any person with or without inducements </w:t>
      </w:r>
    </w:p>
    <w:p w14:paraId="49DC5FA3" w14:textId="77777777" w:rsidR="004A12A5" w:rsidRPr="004A12A5" w:rsidRDefault="004A12A5" w:rsidP="004A12A5">
      <w:pPr>
        <w:numPr>
          <w:ilvl w:val="0"/>
          <w:numId w:val="5"/>
        </w:numPr>
        <w:spacing w:after="0" w:line="240" w:lineRule="auto"/>
        <w:contextualSpacing/>
        <w:jc w:val="both"/>
      </w:pPr>
      <w:r w:rsidRPr="004A12A5">
        <w:t xml:space="preserve">Interfere with or compromise the process in any way </w:t>
      </w:r>
    </w:p>
    <w:p w14:paraId="264DDB11" w14:textId="77777777" w:rsidR="004A12A5" w:rsidRPr="004A12A5" w:rsidRDefault="004A12A5" w:rsidP="004A12A5">
      <w:pPr>
        <w:numPr>
          <w:ilvl w:val="0"/>
          <w:numId w:val="5"/>
        </w:numPr>
        <w:spacing w:after="0" w:line="240" w:lineRule="auto"/>
        <w:contextualSpacing/>
        <w:jc w:val="both"/>
      </w:pPr>
      <w:r w:rsidRPr="004A12A5">
        <w:t xml:space="preserve">A third party must not personate a candidate at any stage of the process. </w:t>
      </w:r>
    </w:p>
    <w:p w14:paraId="13D9CF67" w14:textId="77777777" w:rsidR="004A12A5" w:rsidRPr="004A12A5" w:rsidRDefault="004A12A5" w:rsidP="004A12A5">
      <w:pPr>
        <w:numPr>
          <w:ilvl w:val="0"/>
          <w:numId w:val="5"/>
        </w:numPr>
        <w:spacing w:after="0" w:line="240" w:lineRule="auto"/>
        <w:contextualSpacing/>
        <w:jc w:val="both"/>
      </w:pPr>
      <w:r w:rsidRPr="004A12A5">
        <w:lastRenderedPageBreak/>
        <w:t>Any person who contravenes the above provisions or who assists another person in contravening the above provisions is guilty of an offence. A person who is found guilty of an offence is liable to a fine/or imprisonment.</w:t>
      </w:r>
    </w:p>
    <w:p w14:paraId="25F66D0C" w14:textId="77777777" w:rsidR="004A12A5" w:rsidRPr="004A12A5" w:rsidRDefault="004A12A5" w:rsidP="004A12A5">
      <w:pPr>
        <w:spacing w:after="0" w:line="240" w:lineRule="auto"/>
        <w:jc w:val="both"/>
      </w:pPr>
    </w:p>
    <w:p w14:paraId="79C23BE6" w14:textId="77777777" w:rsidR="004A12A5" w:rsidRPr="004A12A5" w:rsidRDefault="004A12A5" w:rsidP="004A12A5">
      <w:pPr>
        <w:spacing w:after="0" w:line="240" w:lineRule="auto"/>
        <w:jc w:val="both"/>
      </w:pPr>
      <w:r w:rsidRPr="004A12A5">
        <w:t xml:space="preserve">In addition, where a person found guilty of an offence was or is a candidate at a recruitment process, then: </w:t>
      </w:r>
    </w:p>
    <w:p w14:paraId="2B80DEE4" w14:textId="77777777" w:rsidR="004A12A5" w:rsidRPr="004A12A5" w:rsidRDefault="004A12A5" w:rsidP="004A12A5">
      <w:pPr>
        <w:numPr>
          <w:ilvl w:val="0"/>
          <w:numId w:val="6"/>
        </w:numPr>
        <w:spacing w:after="0" w:line="240" w:lineRule="auto"/>
        <w:contextualSpacing/>
        <w:jc w:val="both"/>
      </w:pPr>
      <w:r w:rsidRPr="004A12A5">
        <w:t xml:space="preserve">Where he/she has not been appointed to a post, he/she will be disqualified as a candidate; and </w:t>
      </w:r>
    </w:p>
    <w:p w14:paraId="09F39FE2" w14:textId="77777777" w:rsidR="004A12A5" w:rsidRPr="004A12A5" w:rsidRDefault="004A12A5" w:rsidP="004A12A5">
      <w:pPr>
        <w:numPr>
          <w:ilvl w:val="0"/>
          <w:numId w:val="6"/>
        </w:numPr>
        <w:spacing w:after="0" w:line="240" w:lineRule="auto"/>
        <w:contextualSpacing/>
        <w:jc w:val="both"/>
      </w:pPr>
      <w:r w:rsidRPr="004A12A5">
        <w:t xml:space="preserve">Where he/she has been appointed subsequently to the recruitment process in question, he/she shall forfeit that appointment. </w:t>
      </w:r>
    </w:p>
    <w:p w14:paraId="6249466A" w14:textId="77777777" w:rsidR="004A12A5" w:rsidRPr="004A12A5" w:rsidRDefault="004A12A5" w:rsidP="004A12A5">
      <w:pPr>
        <w:spacing w:after="0" w:line="240" w:lineRule="auto"/>
        <w:jc w:val="both"/>
      </w:pPr>
    </w:p>
    <w:p w14:paraId="301F3BE2" w14:textId="77777777" w:rsidR="004A12A5" w:rsidRPr="004A12A5" w:rsidRDefault="004A12A5" w:rsidP="004A12A5">
      <w:pPr>
        <w:spacing w:after="0" w:line="240" w:lineRule="auto"/>
        <w:jc w:val="both"/>
        <w:rPr>
          <w:b/>
        </w:rPr>
      </w:pPr>
      <w:r w:rsidRPr="004A12A5">
        <w:rPr>
          <w:b/>
        </w:rPr>
        <w:t xml:space="preserve">Specific candidate criteria </w:t>
      </w:r>
    </w:p>
    <w:p w14:paraId="39490BBE" w14:textId="77777777" w:rsidR="004A12A5" w:rsidRPr="004A12A5" w:rsidRDefault="004A12A5" w:rsidP="004A12A5">
      <w:pPr>
        <w:spacing w:after="0" w:line="240" w:lineRule="auto"/>
        <w:jc w:val="both"/>
        <w:rPr>
          <w:b/>
        </w:rPr>
      </w:pPr>
      <w:r w:rsidRPr="004A12A5">
        <w:rPr>
          <w:b/>
        </w:rPr>
        <w:t xml:space="preserve">Candidates must: </w:t>
      </w:r>
    </w:p>
    <w:p w14:paraId="42544C2B" w14:textId="77777777" w:rsidR="004A12A5" w:rsidRPr="004A12A5" w:rsidRDefault="004A12A5" w:rsidP="004A12A5">
      <w:pPr>
        <w:numPr>
          <w:ilvl w:val="0"/>
          <w:numId w:val="7"/>
        </w:numPr>
        <w:spacing w:after="0" w:line="240" w:lineRule="auto"/>
        <w:contextualSpacing/>
        <w:jc w:val="both"/>
        <w:rPr>
          <w:b/>
        </w:rPr>
      </w:pPr>
      <w:r w:rsidRPr="004A12A5">
        <w:t xml:space="preserve">Have the knowledge and ability to discharge the duties of the post concerned </w:t>
      </w:r>
    </w:p>
    <w:p w14:paraId="36FAE6C9" w14:textId="77777777" w:rsidR="004A12A5" w:rsidRPr="004A12A5" w:rsidRDefault="004A12A5" w:rsidP="004A12A5">
      <w:pPr>
        <w:numPr>
          <w:ilvl w:val="0"/>
          <w:numId w:val="7"/>
        </w:numPr>
        <w:spacing w:after="0" w:line="240" w:lineRule="auto"/>
        <w:contextualSpacing/>
        <w:jc w:val="both"/>
      </w:pPr>
      <w:r w:rsidRPr="004A12A5">
        <w:t xml:space="preserve">Be suitable on the grounds of character </w:t>
      </w:r>
    </w:p>
    <w:p w14:paraId="52748CB4" w14:textId="77777777" w:rsidR="004A12A5" w:rsidRPr="004A12A5" w:rsidRDefault="004A12A5" w:rsidP="004A12A5">
      <w:pPr>
        <w:numPr>
          <w:ilvl w:val="0"/>
          <w:numId w:val="7"/>
        </w:numPr>
        <w:spacing w:after="0" w:line="240" w:lineRule="auto"/>
        <w:contextualSpacing/>
        <w:jc w:val="both"/>
      </w:pPr>
      <w:r w:rsidRPr="004A12A5">
        <w:t>Be suitable in all other relevant respects for appointment to the post concerned</w:t>
      </w:r>
    </w:p>
    <w:p w14:paraId="5C46AD81" w14:textId="540DB92A" w:rsidR="004A12A5" w:rsidRPr="004A12A5" w:rsidRDefault="004A12A5" w:rsidP="00E71EC2">
      <w:pPr>
        <w:pStyle w:val="ListParagraph"/>
        <w:spacing w:after="0" w:line="240" w:lineRule="auto"/>
        <w:jc w:val="both"/>
      </w:pPr>
      <w:r w:rsidRPr="004A12A5">
        <w:t xml:space="preserve">and if successful, they will not be appointed to the post unless they: </w:t>
      </w:r>
    </w:p>
    <w:p w14:paraId="1E7B1F15" w14:textId="77777777" w:rsidR="004A12A5" w:rsidRPr="004A12A5" w:rsidRDefault="004A12A5" w:rsidP="004A12A5">
      <w:pPr>
        <w:numPr>
          <w:ilvl w:val="0"/>
          <w:numId w:val="8"/>
        </w:numPr>
        <w:spacing w:after="0" w:line="240" w:lineRule="auto"/>
        <w:contextualSpacing/>
        <w:jc w:val="both"/>
      </w:pPr>
      <w:r w:rsidRPr="004A12A5">
        <w:t xml:space="preserve">Agree to undertake the duties attached to the post and accept the conditions under which the duties are, or may be required to be, performed </w:t>
      </w:r>
    </w:p>
    <w:p w14:paraId="74642DB6" w14:textId="77777777" w:rsidR="004A12A5" w:rsidRPr="004A12A5" w:rsidRDefault="004A12A5" w:rsidP="004A12A5">
      <w:pPr>
        <w:numPr>
          <w:ilvl w:val="0"/>
          <w:numId w:val="8"/>
        </w:numPr>
        <w:spacing w:after="0" w:line="240" w:lineRule="auto"/>
        <w:contextualSpacing/>
        <w:jc w:val="both"/>
      </w:pPr>
      <w:r w:rsidRPr="004A12A5">
        <w:t>Are fully competent and available to undertake, and fully capable of undertaking, the duties attached to the position</w:t>
      </w:r>
    </w:p>
    <w:p w14:paraId="5AF6C174" w14:textId="77777777" w:rsidR="004A12A5" w:rsidRPr="004A12A5" w:rsidRDefault="004A12A5" w:rsidP="004A12A5">
      <w:pPr>
        <w:spacing w:after="0" w:line="240" w:lineRule="auto"/>
        <w:jc w:val="both"/>
      </w:pPr>
    </w:p>
    <w:p w14:paraId="47685FA6" w14:textId="77777777" w:rsidR="004A12A5" w:rsidRPr="004A12A5" w:rsidRDefault="004A12A5" w:rsidP="004A12A5">
      <w:pPr>
        <w:spacing w:after="0" w:line="240" w:lineRule="auto"/>
        <w:jc w:val="both"/>
        <w:rPr>
          <w:b/>
        </w:rPr>
      </w:pPr>
      <w:r w:rsidRPr="004A12A5">
        <w:rPr>
          <w:b/>
        </w:rPr>
        <w:t xml:space="preserve">Deeming of candidature to be withdrawn </w:t>
      </w:r>
    </w:p>
    <w:p w14:paraId="0A2A3B59" w14:textId="77777777" w:rsidR="004A12A5" w:rsidRPr="004A12A5" w:rsidRDefault="004A12A5" w:rsidP="004A12A5">
      <w:pPr>
        <w:spacing w:after="0" w:line="240" w:lineRule="auto"/>
        <w:jc w:val="both"/>
      </w:pPr>
      <w:r w:rsidRPr="004A12A5">
        <w:t xml:space="preserve">Candidates who do not attend for interview or other test when and where required by Sigmar Recruitment, or who do not, when requested, furnish such evidence as Sigmar Recruitment require </w:t>
      </w:r>
      <w:proofErr w:type="gramStart"/>
      <w:r w:rsidRPr="004A12A5">
        <w:t>in regard to</w:t>
      </w:r>
      <w:proofErr w:type="gramEnd"/>
      <w:r w:rsidRPr="004A12A5">
        <w:t xml:space="preserve"> any matter relevant to their candidature, will have no further claim to consideration. </w:t>
      </w:r>
    </w:p>
    <w:p w14:paraId="11338938" w14:textId="77777777" w:rsidR="004A12A5" w:rsidRDefault="004A12A5" w:rsidP="004A12A5">
      <w:pPr>
        <w:spacing w:after="0" w:line="240" w:lineRule="auto"/>
        <w:jc w:val="both"/>
      </w:pPr>
    </w:p>
    <w:p w14:paraId="7B75EC0C" w14:textId="77777777" w:rsidR="004A12A5" w:rsidRPr="004A12A5" w:rsidRDefault="004A12A5" w:rsidP="004A12A5">
      <w:pPr>
        <w:spacing w:after="0" w:line="240" w:lineRule="auto"/>
        <w:jc w:val="both"/>
        <w:rPr>
          <w:b/>
        </w:rPr>
      </w:pPr>
      <w:r w:rsidRPr="004A12A5">
        <w:rPr>
          <w:b/>
        </w:rPr>
        <w:t xml:space="preserve">Quality Customer Service </w:t>
      </w:r>
    </w:p>
    <w:p w14:paraId="75ED81F7" w14:textId="77777777" w:rsidR="004A12A5" w:rsidRPr="004A12A5" w:rsidRDefault="004A12A5" w:rsidP="004A12A5">
      <w:pPr>
        <w:spacing w:after="0" w:line="240" w:lineRule="auto"/>
        <w:jc w:val="both"/>
      </w:pPr>
      <w:r w:rsidRPr="004A12A5">
        <w:t xml:space="preserve">We aim to provide an excellent quality service to all our customers. If, for whatever reason, you are unhappy with any aspect of the service you receive from us, we urge you to bring this to the attention of the unit or staff member concerned. This is important as it ensures that we are aware of the problem and can take the appropriate steps to resolve it. Feedback will be provided on written request. </w:t>
      </w:r>
    </w:p>
    <w:p w14:paraId="339FD971" w14:textId="77777777" w:rsidR="004A12A5" w:rsidRPr="004A12A5" w:rsidRDefault="004A12A5" w:rsidP="004A12A5">
      <w:pPr>
        <w:spacing w:after="0" w:line="240" w:lineRule="auto"/>
        <w:jc w:val="both"/>
      </w:pPr>
    </w:p>
    <w:p w14:paraId="78A11E41" w14:textId="77777777" w:rsidR="00AE0F48" w:rsidRPr="00E07E1C" w:rsidRDefault="00AE0F48" w:rsidP="00AE0F48">
      <w:pPr>
        <w:pStyle w:val="NoSpacing"/>
        <w:rPr>
          <w:rFonts w:ascii="Calibri" w:eastAsia="Calibri" w:hAnsi="Calibri" w:cs="Times New Roman"/>
          <w:b/>
          <w:bCs/>
          <w:iCs/>
        </w:rPr>
      </w:pPr>
      <w:r w:rsidRPr="00E07E1C">
        <w:rPr>
          <w:rFonts w:ascii="Calibri" w:eastAsia="Calibri" w:hAnsi="Calibri" w:cs="Times New Roman"/>
          <w:b/>
          <w:bCs/>
          <w:iCs/>
        </w:rPr>
        <w:t>Data Protection Act 2018</w:t>
      </w:r>
    </w:p>
    <w:p w14:paraId="5812A430" w14:textId="77777777" w:rsidR="00AE0F48" w:rsidRPr="00E07E1C" w:rsidRDefault="00AE0F48" w:rsidP="00AE0F48">
      <w:pPr>
        <w:suppressAutoHyphens/>
        <w:autoSpaceDN w:val="0"/>
        <w:spacing w:after="0" w:line="240" w:lineRule="auto"/>
        <w:textAlignment w:val="baseline"/>
        <w:rPr>
          <w:rFonts w:ascii="Calibri" w:eastAsia="Calibri" w:hAnsi="Calibri" w:cs="Times New Roman"/>
        </w:rPr>
      </w:pPr>
      <w:r w:rsidRPr="00E07E1C">
        <w:rPr>
          <w:rFonts w:ascii="Calibri" w:eastAsia="Calibri" w:hAnsi="Calibri" w:cs="Times New Roman"/>
          <w:iCs/>
        </w:rPr>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Sigmar and the employing organisation is subject to the rights and obligations set out in the Data Protection Act 2018. For more information on how we retain and use your personal data, please review </w:t>
      </w:r>
      <w:r w:rsidRPr="00E07E1C">
        <w:rPr>
          <w:rFonts w:ascii="Calibri" w:eastAsia="Calibri" w:hAnsi="Calibri" w:cs="Times New Roman"/>
          <w:iCs/>
          <w:color w:val="222222"/>
          <w:lang w:val="en"/>
        </w:rPr>
        <w:t xml:space="preserve">our Privacy Statement, which includes instructions on their right to withdraw consent at any point: </w:t>
      </w:r>
    </w:p>
    <w:p w14:paraId="5E31B9F3" w14:textId="77777777" w:rsidR="00AE0F48" w:rsidRPr="00E07E1C" w:rsidRDefault="00AE0F48" w:rsidP="00AE0F48">
      <w:pPr>
        <w:suppressAutoHyphens/>
        <w:autoSpaceDN w:val="0"/>
        <w:spacing w:after="0" w:line="251" w:lineRule="auto"/>
        <w:textAlignment w:val="baseline"/>
        <w:rPr>
          <w:rFonts w:ascii="Calibri" w:eastAsia="Calibri" w:hAnsi="Calibri" w:cs="Times New Roman"/>
        </w:rPr>
      </w:pPr>
      <w:r w:rsidRPr="00E07E1C">
        <w:rPr>
          <w:rFonts w:ascii="Calibri" w:eastAsia="Calibri" w:hAnsi="Calibri" w:cs="Times New Roman"/>
          <w:iCs/>
          <w:color w:val="222222"/>
          <w:lang w:val="en"/>
        </w:rPr>
        <w:t xml:space="preserve"> </w:t>
      </w:r>
      <w:hyperlink r:id="rId11" w:history="1">
        <w:r w:rsidRPr="00E07E1C">
          <w:rPr>
            <w:rFonts w:ascii="Calibri" w:eastAsia="Calibri" w:hAnsi="Calibri" w:cs="Times New Roman"/>
            <w:iCs/>
            <w:color w:val="0563C1"/>
            <w:u w:val="single"/>
            <w:lang w:val="en"/>
          </w:rPr>
          <w:t>https://www.sigmarrecruitment.com/privacy-statement</w:t>
        </w:r>
      </w:hyperlink>
      <w:r w:rsidRPr="00E07E1C">
        <w:rPr>
          <w:rFonts w:ascii="Calibri" w:eastAsia="Calibri" w:hAnsi="Calibri" w:cs="Times New Roman"/>
          <w:iCs/>
          <w:color w:val="222222"/>
          <w:lang w:val="en"/>
        </w:rPr>
        <w:t xml:space="preserve">. </w:t>
      </w:r>
    </w:p>
    <w:p w14:paraId="34B78A6D" w14:textId="77777777" w:rsidR="00AE0F48" w:rsidRPr="00E07E1C" w:rsidRDefault="00AE0F48" w:rsidP="00AE0F48">
      <w:pPr>
        <w:suppressAutoHyphens/>
        <w:autoSpaceDN w:val="0"/>
        <w:spacing w:after="0" w:line="251" w:lineRule="auto"/>
        <w:textAlignment w:val="baseline"/>
        <w:rPr>
          <w:rFonts w:ascii="Calibri" w:eastAsia="Calibri" w:hAnsi="Calibri" w:cs="Times New Roman"/>
          <w:iCs/>
        </w:rPr>
      </w:pPr>
    </w:p>
    <w:p w14:paraId="004647B3" w14:textId="77777777" w:rsidR="00AE0F48" w:rsidRPr="00E07E1C" w:rsidRDefault="00AE0F48" w:rsidP="00AE0F48">
      <w:pPr>
        <w:suppressAutoHyphens/>
        <w:autoSpaceDN w:val="0"/>
        <w:spacing w:line="251" w:lineRule="auto"/>
        <w:textAlignment w:val="baseline"/>
        <w:rPr>
          <w:rFonts w:ascii="Calibri" w:eastAsia="Calibri" w:hAnsi="Calibri" w:cs="Times New Roman"/>
        </w:rPr>
      </w:pPr>
      <w:r w:rsidRPr="00E07E1C">
        <w:rPr>
          <w:rFonts w:ascii="Calibri" w:eastAsia="Calibri" w:hAnsi="Calibri" w:cs="Times New Roman"/>
          <w:iCs/>
        </w:rPr>
        <w:t xml:space="preserve">To make a subject access request under the Data Protection Act 2018, please submit your request in writing to: Data Protection Officer – Sigmar Recruitment Consultants Ltd., 13 Hume St., Dublin 2 or email </w:t>
      </w:r>
      <w:hyperlink r:id="rId12" w:history="1">
        <w:r w:rsidRPr="00E07E1C">
          <w:rPr>
            <w:rFonts w:ascii="Calibri" w:eastAsia="Calibri" w:hAnsi="Calibri" w:cs="Times New Roman"/>
            <w:color w:val="0563C1"/>
            <w:u w:val="single"/>
          </w:rPr>
          <w:t>privacy@sigmar.ie</w:t>
        </w:r>
      </w:hyperlink>
      <w:r w:rsidRPr="00E07E1C">
        <w:rPr>
          <w:rFonts w:ascii="Calibri" w:eastAsia="Calibri" w:hAnsi="Calibri" w:cs="Times New Roman"/>
          <w:iCs/>
        </w:rPr>
        <w:t>. Ensure that you describe the records you seek in the greatest possible detail to enable us to identify the relevant record. Certain items of information, not specific to any individual, are extracted from records for general statistical purposes.</w:t>
      </w:r>
      <w:r w:rsidRPr="00E07E1C">
        <w:rPr>
          <w:rFonts w:ascii="Calibri" w:eastAsia="Calibri" w:hAnsi="Calibri" w:cs="Times New Roman"/>
          <w:iCs/>
          <w:color w:val="1F497D"/>
        </w:rPr>
        <w:t xml:space="preserve"> </w:t>
      </w:r>
    </w:p>
    <w:p w14:paraId="03334A20" w14:textId="77777777" w:rsidR="004A12A5" w:rsidRPr="004A12A5" w:rsidRDefault="004A12A5" w:rsidP="004A12A5">
      <w:pPr>
        <w:spacing w:after="0" w:line="240" w:lineRule="auto"/>
        <w:jc w:val="both"/>
      </w:pPr>
    </w:p>
    <w:p w14:paraId="61AF6AFD" w14:textId="77777777" w:rsidR="004A12A5" w:rsidRPr="004A12A5" w:rsidRDefault="004A12A5" w:rsidP="004A12A5">
      <w:pPr>
        <w:spacing w:after="0" w:line="240" w:lineRule="auto"/>
        <w:jc w:val="both"/>
      </w:pPr>
    </w:p>
    <w:p w14:paraId="21A8630D" w14:textId="77777777" w:rsidR="004A12A5" w:rsidRPr="004A12A5" w:rsidRDefault="004A12A5" w:rsidP="004A12A5">
      <w:pPr>
        <w:spacing w:after="0" w:line="240" w:lineRule="auto"/>
        <w:jc w:val="both"/>
      </w:pPr>
    </w:p>
    <w:p w14:paraId="53ECACDC" w14:textId="77777777" w:rsidR="004A12A5" w:rsidRPr="004A12A5" w:rsidRDefault="004A12A5" w:rsidP="004A12A5">
      <w:pPr>
        <w:spacing w:after="0" w:line="240" w:lineRule="auto"/>
        <w:jc w:val="both"/>
      </w:pPr>
    </w:p>
    <w:p w14:paraId="39B0442C" w14:textId="77777777" w:rsidR="004A12A5" w:rsidRPr="004A12A5" w:rsidRDefault="004A12A5" w:rsidP="004A12A5"/>
    <w:p w14:paraId="3A341411" w14:textId="77777777" w:rsidR="004A12A5" w:rsidRPr="004A12A5" w:rsidRDefault="004A12A5" w:rsidP="004A12A5"/>
    <w:p w14:paraId="7AF29FF9" w14:textId="77777777" w:rsidR="00C3670F" w:rsidRPr="004A12A5" w:rsidRDefault="00C3670F" w:rsidP="004A12A5"/>
    <w:sectPr w:rsidR="00C3670F" w:rsidRPr="004A12A5" w:rsidSect="00231934">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B8743" w14:textId="77777777" w:rsidR="00F1453D" w:rsidRDefault="00F1453D" w:rsidP="005D579D">
      <w:pPr>
        <w:spacing w:after="0" w:line="240" w:lineRule="auto"/>
      </w:pPr>
      <w:r>
        <w:separator/>
      </w:r>
    </w:p>
  </w:endnote>
  <w:endnote w:type="continuationSeparator" w:id="0">
    <w:p w14:paraId="61B06A49" w14:textId="77777777" w:rsidR="00F1453D" w:rsidRDefault="00F1453D" w:rsidP="005D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578013"/>
      <w:docPartObj>
        <w:docPartGallery w:val="Page Numbers (Bottom of Page)"/>
        <w:docPartUnique/>
      </w:docPartObj>
    </w:sdtPr>
    <w:sdtEndPr>
      <w:rPr>
        <w:noProof/>
      </w:rPr>
    </w:sdtEndPr>
    <w:sdtContent>
      <w:p w14:paraId="00DC6A02" w14:textId="2B2EFCDD" w:rsidR="00376061" w:rsidRDefault="00376061">
        <w:pPr>
          <w:pStyle w:val="Footer"/>
          <w:jc w:val="center"/>
        </w:pPr>
        <w:r>
          <w:fldChar w:fldCharType="begin"/>
        </w:r>
        <w:r>
          <w:instrText xml:space="preserve"> PAGE   \* MERGEFORMAT </w:instrText>
        </w:r>
        <w:r>
          <w:fldChar w:fldCharType="separate"/>
        </w:r>
        <w:r w:rsidR="00B8095D">
          <w:rPr>
            <w:noProof/>
          </w:rPr>
          <w:t>4</w:t>
        </w:r>
        <w:r>
          <w:rPr>
            <w:noProof/>
          </w:rPr>
          <w:fldChar w:fldCharType="end"/>
        </w:r>
      </w:p>
    </w:sdtContent>
  </w:sdt>
  <w:p w14:paraId="22DB7159" w14:textId="77777777" w:rsidR="00376061" w:rsidRDefault="00376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DA8EB" w14:textId="77777777" w:rsidR="00F1453D" w:rsidRDefault="00F1453D" w:rsidP="005D579D">
      <w:pPr>
        <w:spacing w:after="0" w:line="240" w:lineRule="auto"/>
      </w:pPr>
      <w:r>
        <w:separator/>
      </w:r>
    </w:p>
  </w:footnote>
  <w:footnote w:type="continuationSeparator" w:id="0">
    <w:p w14:paraId="1B3B6526" w14:textId="77777777" w:rsidR="00F1453D" w:rsidRDefault="00F1453D" w:rsidP="005D579D">
      <w:pPr>
        <w:spacing w:after="0" w:line="240" w:lineRule="auto"/>
      </w:pPr>
      <w:r>
        <w:continuationSeparator/>
      </w:r>
    </w:p>
  </w:footnote>
  <w:footnote w:id="1">
    <w:p w14:paraId="63CDA64C" w14:textId="77777777" w:rsidR="00267037" w:rsidRDefault="00267037" w:rsidP="00267037">
      <w:pPr>
        <w:numPr>
          <w:ilvl w:val="0"/>
          <w:numId w:val="28"/>
        </w:numPr>
        <w:spacing w:after="0" w:line="240" w:lineRule="auto"/>
        <w:rPr>
          <w:sz w:val="16"/>
          <w:szCs w:val="16"/>
        </w:rPr>
      </w:pPr>
      <w:r>
        <w:rPr>
          <w:sz w:val="16"/>
          <w:szCs w:val="16"/>
        </w:rPr>
        <w:t>After 3 years satisfactory service at the maximum</w:t>
      </w:r>
    </w:p>
  </w:footnote>
  <w:footnote w:id="2">
    <w:p w14:paraId="176F7BE6" w14:textId="77777777" w:rsidR="00267037" w:rsidRDefault="00267037" w:rsidP="00267037">
      <w:pPr>
        <w:numPr>
          <w:ilvl w:val="0"/>
          <w:numId w:val="28"/>
        </w:numPr>
        <w:spacing w:after="0" w:line="240" w:lineRule="auto"/>
        <w:rPr>
          <w:sz w:val="16"/>
          <w:szCs w:val="16"/>
        </w:rPr>
      </w:pPr>
      <w:r>
        <w:rPr>
          <w:sz w:val="16"/>
          <w:szCs w:val="16"/>
        </w:rPr>
        <w:t>After 6 years satisfactory service at the maximum</w:t>
      </w:r>
    </w:p>
    <w:p w14:paraId="2AF0E32C" w14:textId="77777777" w:rsidR="00267037" w:rsidRDefault="00267037" w:rsidP="002670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4245" w14:textId="77777777" w:rsidR="00376061" w:rsidRDefault="00376061">
    <w:pPr>
      <w:pStyle w:val="Header"/>
    </w:pPr>
    <w:r>
      <w:rPr>
        <w:noProof/>
        <w:lang w:eastAsia="en-IE"/>
      </w:rPr>
      <w:drawing>
        <wp:anchor distT="0" distB="0" distL="114300" distR="114300" simplePos="0" relativeHeight="251659264" behindDoc="0" locked="0" layoutInCell="1" allowOverlap="1" wp14:anchorId="12CBB8A6" wp14:editId="2C77845C">
          <wp:simplePos x="0" y="0"/>
          <wp:positionH relativeFrom="margin">
            <wp:posOffset>4076700</wp:posOffset>
          </wp:positionH>
          <wp:positionV relativeFrom="margin">
            <wp:posOffset>-859155</wp:posOffset>
          </wp:positionV>
          <wp:extent cx="2181225" cy="828675"/>
          <wp:effectExtent l="19050" t="0" r="9525" b="0"/>
          <wp:wrapSquare wrapText="bothSides"/>
          <wp:docPr id="3" name="Picture 3" descr="Sigmar-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mar-Recruit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anchor>
      </w:drawing>
    </w:r>
    <w:r w:rsidRPr="00D60ABA">
      <w:rPr>
        <w:rFonts w:ascii="Calibri" w:eastAsia="Calibri" w:hAnsi="Calibri" w:cs="Times New Roman"/>
        <w:noProof/>
        <w:lang w:eastAsia="en-IE"/>
      </w:rPr>
      <w:drawing>
        <wp:inline distT="0" distB="0" distL="0" distR="0" wp14:anchorId="001D7EEA" wp14:editId="069A810C">
          <wp:extent cx="1733550" cy="592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88" cy="5933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7701E"/>
    <w:multiLevelType w:val="hybridMultilevel"/>
    <w:tmpl w:val="15863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A86C0D"/>
    <w:multiLevelType w:val="hybridMultilevel"/>
    <w:tmpl w:val="0AC20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AE35D9"/>
    <w:multiLevelType w:val="hybridMultilevel"/>
    <w:tmpl w:val="5C605012"/>
    <w:lvl w:ilvl="0" w:tplc="18090001">
      <w:start w:val="1"/>
      <w:numFmt w:val="bullet"/>
      <w:lvlText w:val=""/>
      <w:lvlJc w:val="left"/>
      <w:pPr>
        <w:ind w:left="822" w:hanging="360"/>
      </w:pPr>
      <w:rPr>
        <w:rFonts w:ascii="Symbol" w:hAnsi="Symbol" w:hint="default"/>
      </w:rPr>
    </w:lvl>
    <w:lvl w:ilvl="1" w:tplc="18090003" w:tentative="1">
      <w:start w:val="1"/>
      <w:numFmt w:val="bullet"/>
      <w:lvlText w:val="o"/>
      <w:lvlJc w:val="left"/>
      <w:pPr>
        <w:ind w:left="1542" w:hanging="360"/>
      </w:pPr>
      <w:rPr>
        <w:rFonts w:ascii="Courier New" w:hAnsi="Courier New" w:cs="Courier New" w:hint="default"/>
      </w:rPr>
    </w:lvl>
    <w:lvl w:ilvl="2" w:tplc="18090005" w:tentative="1">
      <w:start w:val="1"/>
      <w:numFmt w:val="bullet"/>
      <w:lvlText w:val=""/>
      <w:lvlJc w:val="left"/>
      <w:pPr>
        <w:ind w:left="2262" w:hanging="360"/>
      </w:pPr>
      <w:rPr>
        <w:rFonts w:ascii="Wingdings" w:hAnsi="Wingdings" w:hint="default"/>
      </w:rPr>
    </w:lvl>
    <w:lvl w:ilvl="3" w:tplc="18090001" w:tentative="1">
      <w:start w:val="1"/>
      <w:numFmt w:val="bullet"/>
      <w:lvlText w:val=""/>
      <w:lvlJc w:val="left"/>
      <w:pPr>
        <w:ind w:left="2982" w:hanging="360"/>
      </w:pPr>
      <w:rPr>
        <w:rFonts w:ascii="Symbol" w:hAnsi="Symbol" w:hint="default"/>
      </w:rPr>
    </w:lvl>
    <w:lvl w:ilvl="4" w:tplc="18090003" w:tentative="1">
      <w:start w:val="1"/>
      <w:numFmt w:val="bullet"/>
      <w:lvlText w:val="o"/>
      <w:lvlJc w:val="left"/>
      <w:pPr>
        <w:ind w:left="3702" w:hanging="360"/>
      </w:pPr>
      <w:rPr>
        <w:rFonts w:ascii="Courier New" w:hAnsi="Courier New" w:cs="Courier New" w:hint="default"/>
      </w:rPr>
    </w:lvl>
    <w:lvl w:ilvl="5" w:tplc="18090005" w:tentative="1">
      <w:start w:val="1"/>
      <w:numFmt w:val="bullet"/>
      <w:lvlText w:val=""/>
      <w:lvlJc w:val="left"/>
      <w:pPr>
        <w:ind w:left="4422" w:hanging="360"/>
      </w:pPr>
      <w:rPr>
        <w:rFonts w:ascii="Wingdings" w:hAnsi="Wingdings" w:hint="default"/>
      </w:rPr>
    </w:lvl>
    <w:lvl w:ilvl="6" w:tplc="18090001" w:tentative="1">
      <w:start w:val="1"/>
      <w:numFmt w:val="bullet"/>
      <w:lvlText w:val=""/>
      <w:lvlJc w:val="left"/>
      <w:pPr>
        <w:ind w:left="5142" w:hanging="360"/>
      </w:pPr>
      <w:rPr>
        <w:rFonts w:ascii="Symbol" w:hAnsi="Symbol" w:hint="default"/>
      </w:rPr>
    </w:lvl>
    <w:lvl w:ilvl="7" w:tplc="18090003" w:tentative="1">
      <w:start w:val="1"/>
      <w:numFmt w:val="bullet"/>
      <w:lvlText w:val="o"/>
      <w:lvlJc w:val="left"/>
      <w:pPr>
        <w:ind w:left="5862" w:hanging="360"/>
      </w:pPr>
      <w:rPr>
        <w:rFonts w:ascii="Courier New" w:hAnsi="Courier New" w:cs="Courier New" w:hint="default"/>
      </w:rPr>
    </w:lvl>
    <w:lvl w:ilvl="8" w:tplc="18090005" w:tentative="1">
      <w:start w:val="1"/>
      <w:numFmt w:val="bullet"/>
      <w:lvlText w:val=""/>
      <w:lvlJc w:val="left"/>
      <w:pPr>
        <w:ind w:left="6582" w:hanging="360"/>
      </w:pPr>
      <w:rPr>
        <w:rFonts w:ascii="Wingdings" w:hAnsi="Wingdings" w:hint="default"/>
      </w:rPr>
    </w:lvl>
  </w:abstractNum>
  <w:abstractNum w:abstractNumId="3" w15:restartNumberingAfterBreak="0">
    <w:nsid w:val="1BBC2C94"/>
    <w:multiLevelType w:val="hybridMultilevel"/>
    <w:tmpl w:val="DEDEA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270302"/>
    <w:multiLevelType w:val="hybridMultilevel"/>
    <w:tmpl w:val="47B8C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6F53DA"/>
    <w:multiLevelType w:val="hybridMultilevel"/>
    <w:tmpl w:val="EE0E3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32F5762"/>
    <w:multiLevelType w:val="hybridMultilevel"/>
    <w:tmpl w:val="8272DF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750071"/>
    <w:multiLevelType w:val="hybridMultilevel"/>
    <w:tmpl w:val="4252A5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C234B29"/>
    <w:multiLevelType w:val="hybridMultilevel"/>
    <w:tmpl w:val="0D780A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5581324"/>
    <w:multiLevelType w:val="hybridMultilevel"/>
    <w:tmpl w:val="EC52A8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A776E9"/>
    <w:multiLevelType w:val="hybridMultilevel"/>
    <w:tmpl w:val="557A8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FE058E"/>
    <w:multiLevelType w:val="hybridMultilevel"/>
    <w:tmpl w:val="5B320D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AC06B2B"/>
    <w:multiLevelType w:val="hybridMultilevel"/>
    <w:tmpl w:val="4D5E63B8"/>
    <w:lvl w:ilvl="0" w:tplc="958E1604">
      <w:numFmt w:val="bullet"/>
      <w:lvlText w:val="•"/>
      <w:lvlJc w:val="left"/>
      <w:pPr>
        <w:ind w:left="462" w:hanging="360"/>
      </w:pPr>
      <w:rPr>
        <w:rFonts w:ascii="Calibri" w:eastAsia="Times New Roman" w:hAnsi="Calibri"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C708DC"/>
    <w:multiLevelType w:val="hybridMultilevel"/>
    <w:tmpl w:val="1238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ADD4948"/>
    <w:multiLevelType w:val="hybridMultilevel"/>
    <w:tmpl w:val="60B4730C"/>
    <w:lvl w:ilvl="0" w:tplc="3B08FED8">
      <w:start w:val="1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2844F58"/>
    <w:multiLevelType w:val="hybridMultilevel"/>
    <w:tmpl w:val="2DE4D7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6221AD8"/>
    <w:multiLevelType w:val="hybridMultilevel"/>
    <w:tmpl w:val="08064B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4DF0CF1"/>
    <w:multiLevelType w:val="hybridMultilevel"/>
    <w:tmpl w:val="5DF4B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1E357DF"/>
    <w:multiLevelType w:val="hybridMultilevel"/>
    <w:tmpl w:val="93FC9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2614F01"/>
    <w:multiLevelType w:val="hybridMultilevel"/>
    <w:tmpl w:val="227C6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6C82110"/>
    <w:multiLevelType w:val="hybridMultilevel"/>
    <w:tmpl w:val="5734D0D4"/>
    <w:lvl w:ilvl="0" w:tplc="958E1604">
      <w:numFmt w:val="bullet"/>
      <w:lvlText w:val="•"/>
      <w:lvlJc w:val="left"/>
      <w:pPr>
        <w:ind w:left="462" w:hanging="360"/>
      </w:pPr>
      <w:rPr>
        <w:rFonts w:ascii="Calibri" w:eastAsia="Times New Roman" w:hAnsi="Calibri"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6F278A3"/>
    <w:multiLevelType w:val="hybridMultilevel"/>
    <w:tmpl w:val="2068910C"/>
    <w:lvl w:ilvl="0" w:tplc="1A5E0328">
      <w:start w:val="1"/>
      <w:numFmt w:val="decimal"/>
      <w:lvlText w:val="%1."/>
      <w:lvlJc w:val="left"/>
      <w:pPr>
        <w:ind w:left="720" w:hanging="360"/>
      </w:pPr>
      <w:rPr>
        <w:rFonts w:hint="default"/>
        <w:vertAlign w:val="superscrip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9B60C9D"/>
    <w:multiLevelType w:val="hybridMultilevel"/>
    <w:tmpl w:val="50C0413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B966D4F"/>
    <w:multiLevelType w:val="hybridMultilevel"/>
    <w:tmpl w:val="866A23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797672"/>
    <w:multiLevelType w:val="hybridMultilevel"/>
    <w:tmpl w:val="A9C6B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C9D76F4"/>
    <w:multiLevelType w:val="hybridMultilevel"/>
    <w:tmpl w:val="628E5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E705ABD"/>
    <w:multiLevelType w:val="hybridMultilevel"/>
    <w:tmpl w:val="9D88DC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 w:numId="2">
    <w:abstractNumId w:val="22"/>
  </w:num>
  <w:num w:numId="3">
    <w:abstractNumId w:val="8"/>
  </w:num>
  <w:num w:numId="4">
    <w:abstractNumId w:val="7"/>
  </w:num>
  <w:num w:numId="5">
    <w:abstractNumId w:val="3"/>
  </w:num>
  <w:num w:numId="6">
    <w:abstractNumId w:val="18"/>
  </w:num>
  <w:num w:numId="7">
    <w:abstractNumId w:val="10"/>
  </w:num>
  <w:num w:numId="8">
    <w:abstractNumId w:val="25"/>
  </w:num>
  <w:num w:numId="9">
    <w:abstractNumId w:val="11"/>
  </w:num>
  <w:num w:numId="10">
    <w:abstractNumId w:val="12"/>
  </w:num>
  <w:num w:numId="11">
    <w:abstractNumId w:val="9"/>
  </w:num>
  <w:num w:numId="12">
    <w:abstractNumId w:val="24"/>
  </w:num>
  <w:num w:numId="13">
    <w:abstractNumId w:val="20"/>
  </w:num>
  <w:num w:numId="14">
    <w:abstractNumId w:val="16"/>
  </w:num>
  <w:num w:numId="15">
    <w:abstractNumId w:val="2"/>
  </w:num>
  <w:num w:numId="16">
    <w:abstractNumId w:val="13"/>
  </w:num>
  <w:num w:numId="17">
    <w:abstractNumId w:val="6"/>
  </w:num>
  <w:num w:numId="18">
    <w:abstractNumId w:val="19"/>
  </w:num>
  <w:num w:numId="19">
    <w:abstractNumId w:val="4"/>
  </w:num>
  <w:num w:numId="20">
    <w:abstractNumId w:val="1"/>
  </w:num>
  <w:num w:numId="21">
    <w:abstractNumId w:val="23"/>
  </w:num>
  <w:num w:numId="22">
    <w:abstractNumId w:val="5"/>
  </w:num>
  <w:num w:numId="23">
    <w:abstractNumId w:val="15"/>
  </w:num>
  <w:num w:numId="24">
    <w:abstractNumId w:val="17"/>
  </w:num>
  <w:num w:numId="25">
    <w:abstractNumId w:val="21"/>
  </w:num>
  <w:num w:numId="26">
    <w:abstractNumId w:val="26"/>
  </w:num>
  <w:num w:numId="27">
    <w:abstractNumId w:val="14"/>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9D"/>
    <w:rsid w:val="000A09BE"/>
    <w:rsid w:val="00140342"/>
    <w:rsid w:val="00152E68"/>
    <w:rsid w:val="00175288"/>
    <w:rsid w:val="001E7CD5"/>
    <w:rsid w:val="00231934"/>
    <w:rsid w:val="00267037"/>
    <w:rsid w:val="00276FEF"/>
    <w:rsid w:val="0028002F"/>
    <w:rsid w:val="00283350"/>
    <w:rsid w:val="00290DFE"/>
    <w:rsid w:val="00297011"/>
    <w:rsid w:val="002F2B23"/>
    <w:rsid w:val="00305CE6"/>
    <w:rsid w:val="00376061"/>
    <w:rsid w:val="003F56F7"/>
    <w:rsid w:val="00486593"/>
    <w:rsid w:val="004A12A5"/>
    <w:rsid w:val="004A1921"/>
    <w:rsid w:val="004B6F41"/>
    <w:rsid w:val="004E5D31"/>
    <w:rsid w:val="004F762E"/>
    <w:rsid w:val="00583E39"/>
    <w:rsid w:val="005855E6"/>
    <w:rsid w:val="005D579D"/>
    <w:rsid w:val="006713C7"/>
    <w:rsid w:val="0069006D"/>
    <w:rsid w:val="007D6286"/>
    <w:rsid w:val="00812ECC"/>
    <w:rsid w:val="008E63A4"/>
    <w:rsid w:val="00961782"/>
    <w:rsid w:val="009A6CB3"/>
    <w:rsid w:val="009E44ED"/>
    <w:rsid w:val="00A31BFA"/>
    <w:rsid w:val="00A326E9"/>
    <w:rsid w:val="00A55B2D"/>
    <w:rsid w:val="00A86E31"/>
    <w:rsid w:val="00AC0F3D"/>
    <w:rsid w:val="00AC4A95"/>
    <w:rsid w:val="00AE0F48"/>
    <w:rsid w:val="00AE4D2A"/>
    <w:rsid w:val="00B33437"/>
    <w:rsid w:val="00B71895"/>
    <w:rsid w:val="00B8095D"/>
    <w:rsid w:val="00BA1592"/>
    <w:rsid w:val="00BD64E8"/>
    <w:rsid w:val="00C116DC"/>
    <w:rsid w:val="00C3670F"/>
    <w:rsid w:val="00C50B9B"/>
    <w:rsid w:val="00CA7D61"/>
    <w:rsid w:val="00D53E51"/>
    <w:rsid w:val="00DB3B33"/>
    <w:rsid w:val="00DC2448"/>
    <w:rsid w:val="00DC57F8"/>
    <w:rsid w:val="00DC5B68"/>
    <w:rsid w:val="00DD54A9"/>
    <w:rsid w:val="00E0025A"/>
    <w:rsid w:val="00E0036D"/>
    <w:rsid w:val="00E22CF7"/>
    <w:rsid w:val="00E63E39"/>
    <w:rsid w:val="00E71EC2"/>
    <w:rsid w:val="00EC6020"/>
    <w:rsid w:val="00EC759D"/>
    <w:rsid w:val="00F112A4"/>
    <w:rsid w:val="00F1453D"/>
    <w:rsid w:val="00F40D94"/>
    <w:rsid w:val="00FB148E"/>
    <w:rsid w:val="00FB4D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170D"/>
  <w15:docId w15:val="{A0D235DD-DB9F-45E4-B2E6-A44BBF64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D579D"/>
    <w:pPr>
      <w:spacing w:after="0" w:line="240" w:lineRule="auto"/>
    </w:pPr>
    <w:rPr>
      <w:sz w:val="20"/>
      <w:szCs w:val="20"/>
    </w:rPr>
  </w:style>
  <w:style w:type="character" w:customStyle="1" w:styleId="FootnoteTextChar">
    <w:name w:val="Footnote Text Char"/>
    <w:basedOn w:val="DefaultParagraphFont"/>
    <w:link w:val="FootnoteText"/>
    <w:semiHidden/>
    <w:rsid w:val="005D579D"/>
    <w:rPr>
      <w:sz w:val="20"/>
      <w:szCs w:val="20"/>
    </w:rPr>
  </w:style>
  <w:style w:type="paragraph" w:customStyle="1" w:styleId="Default">
    <w:name w:val="Default"/>
    <w:rsid w:val="005D579D"/>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5D5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79D"/>
  </w:style>
  <w:style w:type="paragraph" w:styleId="Footer">
    <w:name w:val="footer"/>
    <w:basedOn w:val="Normal"/>
    <w:link w:val="FooterChar"/>
    <w:uiPriority w:val="99"/>
    <w:unhideWhenUsed/>
    <w:rsid w:val="005D5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79D"/>
  </w:style>
  <w:style w:type="character" w:styleId="FootnoteReference">
    <w:name w:val="footnote reference"/>
    <w:basedOn w:val="DefaultParagraphFont"/>
    <w:semiHidden/>
    <w:unhideWhenUsed/>
    <w:rsid w:val="005D579D"/>
    <w:rPr>
      <w:vertAlign w:val="superscript"/>
    </w:rPr>
  </w:style>
  <w:style w:type="paragraph" w:styleId="ListParagraph">
    <w:name w:val="List Paragraph"/>
    <w:basedOn w:val="Normal"/>
    <w:uiPriority w:val="34"/>
    <w:qFormat/>
    <w:rsid w:val="004A12A5"/>
    <w:pPr>
      <w:ind w:left="720"/>
      <w:contextualSpacing/>
    </w:pPr>
  </w:style>
  <w:style w:type="paragraph" w:styleId="BalloonText">
    <w:name w:val="Balloon Text"/>
    <w:basedOn w:val="Normal"/>
    <w:link w:val="BalloonTextChar"/>
    <w:uiPriority w:val="99"/>
    <w:semiHidden/>
    <w:unhideWhenUsed/>
    <w:rsid w:val="00B33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437"/>
    <w:rPr>
      <w:rFonts w:ascii="Tahoma" w:hAnsi="Tahoma" w:cs="Tahoma"/>
      <w:sz w:val="16"/>
      <w:szCs w:val="16"/>
    </w:rPr>
  </w:style>
  <w:style w:type="character" w:styleId="CommentReference">
    <w:name w:val="annotation reference"/>
    <w:basedOn w:val="DefaultParagraphFont"/>
    <w:uiPriority w:val="99"/>
    <w:semiHidden/>
    <w:unhideWhenUsed/>
    <w:rsid w:val="00F40D94"/>
    <w:rPr>
      <w:sz w:val="16"/>
      <w:szCs w:val="16"/>
    </w:rPr>
  </w:style>
  <w:style w:type="paragraph" w:styleId="CommentText">
    <w:name w:val="annotation text"/>
    <w:basedOn w:val="Normal"/>
    <w:link w:val="CommentTextChar"/>
    <w:uiPriority w:val="99"/>
    <w:semiHidden/>
    <w:unhideWhenUsed/>
    <w:rsid w:val="00F40D94"/>
    <w:pPr>
      <w:spacing w:line="240" w:lineRule="auto"/>
    </w:pPr>
    <w:rPr>
      <w:sz w:val="20"/>
      <w:szCs w:val="20"/>
    </w:rPr>
  </w:style>
  <w:style w:type="character" w:customStyle="1" w:styleId="CommentTextChar">
    <w:name w:val="Comment Text Char"/>
    <w:basedOn w:val="DefaultParagraphFont"/>
    <w:link w:val="CommentText"/>
    <w:uiPriority w:val="99"/>
    <w:semiHidden/>
    <w:rsid w:val="00F40D94"/>
    <w:rPr>
      <w:sz w:val="20"/>
      <w:szCs w:val="20"/>
    </w:rPr>
  </w:style>
  <w:style w:type="paragraph" w:styleId="CommentSubject">
    <w:name w:val="annotation subject"/>
    <w:basedOn w:val="CommentText"/>
    <w:next w:val="CommentText"/>
    <w:link w:val="CommentSubjectChar"/>
    <w:uiPriority w:val="99"/>
    <w:semiHidden/>
    <w:unhideWhenUsed/>
    <w:rsid w:val="00F40D94"/>
    <w:rPr>
      <w:b/>
      <w:bCs/>
    </w:rPr>
  </w:style>
  <w:style w:type="character" w:customStyle="1" w:styleId="CommentSubjectChar">
    <w:name w:val="Comment Subject Char"/>
    <w:basedOn w:val="CommentTextChar"/>
    <w:link w:val="CommentSubject"/>
    <w:uiPriority w:val="99"/>
    <w:semiHidden/>
    <w:rsid w:val="00F40D94"/>
    <w:rPr>
      <w:b/>
      <w:bCs/>
      <w:sz w:val="20"/>
      <w:szCs w:val="20"/>
    </w:rPr>
  </w:style>
  <w:style w:type="paragraph" w:styleId="NoSpacing">
    <w:name w:val="No Spacing"/>
    <w:uiPriority w:val="1"/>
    <w:qFormat/>
    <w:rsid w:val="00AE0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275190">
      <w:bodyDiv w:val="1"/>
      <w:marLeft w:val="0"/>
      <w:marRight w:val="0"/>
      <w:marTop w:val="0"/>
      <w:marBottom w:val="0"/>
      <w:divBdr>
        <w:top w:val="none" w:sz="0" w:space="0" w:color="auto"/>
        <w:left w:val="none" w:sz="0" w:space="0" w:color="auto"/>
        <w:bottom w:val="none" w:sz="0" w:space="0" w:color="auto"/>
        <w:right w:val="none" w:sz="0" w:space="0" w:color="auto"/>
      </w:divBdr>
      <w:divsChild>
        <w:div w:id="899095913">
          <w:marLeft w:val="0"/>
          <w:marRight w:val="0"/>
          <w:marTop w:val="0"/>
          <w:marBottom w:val="0"/>
          <w:divBdr>
            <w:top w:val="none" w:sz="0" w:space="0" w:color="auto"/>
            <w:left w:val="none" w:sz="0" w:space="0" w:color="auto"/>
            <w:bottom w:val="none" w:sz="0" w:space="0" w:color="auto"/>
            <w:right w:val="none" w:sz="0" w:space="0" w:color="auto"/>
          </w:divBdr>
        </w:div>
        <w:div w:id="1593734202">
          <w:marLeft w:val="0"/>
          <w:marRight w:val="0"/>
          <w:marTop w:val="0"/>
          <w:marBottom w:val="0"/>
          <w:divBdr>
            <w:top w:val="none" w:sz="0" w:space="0" w:color="auto"/>
            <w:left w:val="none" w:sz="0" w:space="0" w:color="auto"/>
            <w:bottom w:val="none" w:sz="0" w:space="0" w:color="auto"/>
            <w:right w:val="none" w:sz="0" w:space="0" w:color="auto"/>
          </w:divBdr>
        </w:div>
        <w:div w:id="70860244">
          <w:marLeft w:val="0"/>
          <w:marRight w:val="0"/>
          <w:marTop w:val="0"/>
          <w:marBottom w:val="0"/>
          <w:divBdr>
            <w:top w:val="none" w:sz="0" w:space="0" w:color="auto"/>
            <w:left w:val="none" w:sz="0" w:space="0" w:color="auto"/>
            <w:bottom w:val="none" w:sz="0" w:space="0" w:color="auto"/>
            <w:right w:val="none" w:sz="0" w:space="0" w:color="auto"/>
          </w:divBdr>
        </w:div>
        <w:div w:id="207023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o.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sigmar.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marrecruitment.com/privacy-stat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sa.ie/" TargetMode="External"/><Relationship Id="rId4" Type="http://schemas.openxmlformats.org/officeDocument/2006/relationships/settings" Target="settings.xml"/><Relationship Id="rId9" Type="http://schemas.openxmlformats.org/officeDocument/2006/relationships/hyperlink" Target="mailto:OCO@sigmar.i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068-A80C-4009-AADD-6421535C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OCO</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Stephany Dore</dc:creator>
  <cp:lastModifiedBy>Jamie Harnett</cp:lastModifiedBy>
  <cp:revision>4</cp:revision>
  <cp:lastPrinted>2019-02-20T09:02:00Z</cp:lastPrinted>
  <dcterms:created xsi:type="dcterms:W3CDTF">2020-05-06T14:40:00Z</dcterms:created>
  <dcterms:modified xsi:type="dcterms:W3CDTF">2020-05-08T10:23:00Z</dcterms:modified>
</cp:coreProperties>
</file>